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52865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18C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</w:p>
        </w:tc>
      </w:tr>
      <w:tr w:rsidR="006718C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18C0" w:rsidRPr="00010521" w:rsidRDefault="006718C0" w:rsidP="00C81F25">
            <w:r w:rsidRPr="00010521">
              <w:t>MATEMATIKA</w:t>
            </w:r>
          </w:p>
        </w:tc>
      </w:tr>
      <w:tr w:rsidR="006718C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18C0" w:rsidRPr="00010521" w:rsidRDefault="006718C0" w:rsidP="00C81F25">
            <w:r w:rsidRPr="00010521">
              <w:t>Miloslav Novák, Mgr.</w:t>
            </w:r>
          </w:p>
        </w:tc>
      </w:tr>
      <w:tr w:rsidR="006718C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18C0" w:rsidRPr="00010521" w:rsidRDefault="006718C0" w:rsidP="00C81F25">
            <w:pPr>
              <w:rPr>
                <w:b/>
              </w:rPr>
            </w:pPr>
            <w:r>
              <w:rPr>
                <w:b/>
              </w:rPr>
              <w:t>I A8 – Souvislost výrokové logiky a teorie množin</w:t>
            </w:r>
          </w:p>
        </w:tc>
      </w:tr>
      <w:tr w:rsidR="006718C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18C0" w:rsidRPr="00010521" w:rsidRDefault="006718C0" w:rsidP="00C81F25">
            <w:r w:rsidRPr="00010521">
              <w:t>středoškolské vzdělání</w:t>
            </w:r>
          </w:p>
        </w:tc>
      </w:tr>
      <w:tr w:rsidR="006718C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18C0" w:rsidRPr="00010521" w:rsidRDefault="006718C0" w:rsidP="00C81F25">
            <w:r>
              <w:t>1. ročník</w:t>
            </w:r>
          </w:p>
        </w:tc>
      </w:tr>
      <w:tr w:rsidR="006718C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18C0" w:rsidRPr="00010521" w:rsidRDefault="006718C0" w:rsidP="00C81F25">
            <w:r>
              <w:t>žák chápe sílu jednotlivých matematických operací a souvislost operátorů výrokové lopgiky a teorie množin</w:t>
            </w:r>
          </w:p>
        </w:tc>
      </w:tr>
      <w:tr w:rsidR="006718C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8C0" w:rsidRPr="00010521" w:rsidRDefault="006718C0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18C0" w:rsidRPr="00010521" w:rsidRDefault="006718C0" w:rsidP="00C81F25">
            <w:r>
              <w:t>srpen 2012</w:t>
            </w:r>
          </w:p>
        </w:tc>
      </w:tr>
    </w:tbl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Podívejme se na následující příklady: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6718C0" w:rsidRPr="00894DD6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Kolik je 2+5∙4  ?</m:t>
        </m:r>
      </m:oMath>
      <w:r w:rsidRPr="00894DD6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Člověk neznalý matematiky odpoví, že 28. Matematik se chytá za hlavu.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Vždyť je to přece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22.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 myslí si, že by to měl vědět každý žáček.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Souhlasím i já, měl.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Já se ale nyní zeptám znalého, proč je to právě 22 a ne třeba těch osmadvacet?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i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Už slyším jeho odpověď: </m:t>
        </m:r>
        <m:r>
          <m:rPr>
            <m:nor/>
          </m:rPr>
          <w:rPr>
            <w:rFonts w:ascii="Cambria Math" w:eastAsia="Times New Roman" w:hAnsi="Cambria Math" w:cs="Times New Roman"/>
            <w:b/>
            <w:i/>
            <w:sz w:val="24"/>
            <w:szCs w:val="24"/>
            <w:lang w:eastAsia="cs-CZ"/>
          </w:rPr>
          <m:t>násobení má přednost před sčítáním..</m:t>
        </m:r>
      </m:oMath>
      <w:r>
        <w:rPr>
          <w:rFonts w:eastAsia="Times New Roman" w:cs="Times New Roman"/>
          <w:b/>
          <w:i/>
          <w:sz w:val="24"/>
          <w:szCs w:val="24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i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Věřím, že většina kantorů by byla s odpovědí studenta spokojena, mně však</m:t>
        </m:r>
      </m:oMath>
      <w:r>
        <w:rPr>
          <w:rFonts w:eastAsia="Times New Roman" w:cs="Times New Roman"/>
          <w:i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i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jímá hrůza.</m:t>
        </m:r>
      </m:oMath>
      <w:r>
        <w:rPr>
          <w:rFonts w:eastAsia="Times New Roman" w:cs="Times New Roman"/>
          <w:i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Přednost! </m:t>
        </m:r>
      </m:oMath>
      <w:r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Přednost, může mít automobilista jedoucí zprava na neoznačené silnici,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protože se tak nastavila pravidla silničního provozu. Když se domluvíme, že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pravidlo otočíme, bude ve výhodě auto jedoucí zleva.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Přednost!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Přednost jít se mnou do kina může mít třeba Eliška, protože se mi víc líbí než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Pepík.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 řeknete Neználkovi, kterému se sčítání líbí víc než násobení?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Že má zkrátka smůlu?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Není to nějak málo</m:t>
        </m:r>
      </m:oMath>
      <w:r w:rsidRPr="00791D37">
        <w:rPr>
          <w:rFonts w:eastAsia="Times New Roman" w:cs="Times New Roman"/>
          <w:sz w:val="28"/>
          <w:szCs w:val="28"/>
          <w:lang w:eastAsia="cs-CZ"/>
        </w:rPr>
        <w:t>?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Není sčítání diskriminováno, utlačováno</m:t>
        </m:r>
      </m:oMath>
      <w:r w:rsidRPr="00791D37">
        <w:rPr>
          <w:rFonts w:eastAsia="Times New Roman" w:cs="Times New Roman"/>
          <w:sz w:val="28"/>
          <w:szCs w:val="28"/>
          <w:lang w:eastAsia="cs-CZ"/>
        </w:rPr>
        <w:t>?</w:t>
      </w:r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Nemělo by se sčítání vzbouřit a vyjít do ulic s heslem</m:t>
        </m:r>
      </m:oMath>
      <w:r w:rsidRPr="00791D37">
        <w:rPr>
          <w:rFonts w:eastAsia="Times New Roman" w:cs="Times New Roman"/>
          <w:sz w:val="28"/>
          <w:szCs w:val="28"/>
          <w:lang w:eastAsia="cs-CZ"/>
        </w:rPr>
        <w:t>: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"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aspoň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rovnost, svornost, bratrství"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Říkám, ne, nemělo.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Pojďme se ale zamyslet nad tím, jak vysvětlit znaménku+, že si ho sice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velmi vážíme, ale že má bohužel jiné postavení než znaménko ∙.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Že nejde o žádnou korupci, žádné podplacení ze strany Násobení.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Že jde o zcela legitimní záležitost.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Pr="00B30949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Pojďme na to!</m:t>
        </m:r>
      </m:oMath>
      <w:r w:rsidRPr="00B30949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highlight w:val="lightGray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b)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Jaký je rozdíl mezi výroky:</m:t>
        </m:r>
      </m:oMath>
      <w:r w:rsidRPr="00C10DFC">
        <w:rPr>
          <w:rFonts w:eastAsia="Times New Roman" w:cs="Times New Roman"/>
          <w:b/>
          <w:sz w:val="28"/>
          <w:szCs w:val="28"/>
          <w:highlight w:val="lightGray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highlight w:val="lightGray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A:Zítra přinese úkol Petr nebo Pavel!</m:t>
        </m:r>
      </m:oMath>
      <w:r w:rsidRPr="00C10DFC">
        <w:rPr>
          <w:rFonts w:eastAsia="Times New Roman" w:cs="Times New Roman"/>
          <w:b/>
          <w:sz w:val="28"/>
          <w:szCs w:val="28"/>
          <w:highlight w:val="lightGray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B:Zítra přinese úkol Petr a Pavel!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Věřím, že většina odpoví správně: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 případě A stačí, když úkol přinese jeden ze jmenovaných.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ascii="Cambria Math" w:eastAsia="Times New Roman" w:hAnsi="Cambria Math" w:cs="Times New Roman"/>
          <w:i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 případě B musí úkol přinést oba dva.</m:t>
        </m:r>
      </m:oMath>
      <w:r>
        <w:rPr>
          <w:rFonts w:ascii="Cambria Math" w:eastAsia="Times New Roman" w:hAnsi="Cambria Math" w:cs="Times New Roman"/>
          <w:i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Co z toho vyplývá?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a  je silnější než  nebo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KONJUNKCE JE SILNĚJŠÍ OPERACE NEŽ DISJUNKCE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highlight w:val="lightGray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c) Zopakujte si definice sjednocení a průniku množin.</m:t>
        </m:r>
      </m:oMath>
      <w:r w:rsidRPr="00C10DFC">
        <w:rPr>
          <w:rFonts w:eastAsia="Times New Roman" w:cs="Times New Roman"/>
          <w:b/>
          <w:sz w:val="28"/>
          <w:szCs w:val="28"/>
          <w:highlight w:val="lightGray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highlight w:val="lightGray"/>
          <w:lang w:eastAsia="cs-CZ"/>
        </w:rPr>
      </w:pP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highlight w:val="lightGray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A∪B=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x;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x∈A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 xml:space="preserve">    V     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x∈B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 xml:space="preserve"> </m:t>
            </m:r>
          </m:e>
        </m:d>
      </m:oMath>
      <w:r w:rsidRPr="00C10DFC">
        <w:rPr>
          <w:rFonts w:eastAsia="Times New Roman" w:cs="Times New Roman"/>
          <w:sz w:val="28"/>
          <w:szCs w:val="28"/>
          <w:highlight w:val="lightGray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highlight w:val="lightGray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                  x leží v A  </m:t>
        </m:r>
        <m:borderBox>
          <m:borderBox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NEBO</m:t>
            </m:r>
          </m:e>
        </m:border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  v B</m:t>
        </m:r>
      </m:oMath>
      <w:r w:rsidRPr="00C10DFC">
        <w:rPr>
          <w:rFonts w:eastAsia="Times New Roman" w:cs="Times New Roman"/>
          <w:b/>
          <w:sz w:val="28"/>
          <w:szCs w:val="28"/>
          <w:highlight w:val="lightGray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highlight w:val="lightGray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A∩B=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x;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x∈A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 xml:space="preserve">    ∆     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x∈B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 xml:space="preserve"> </m:t>
            </m:r>
          </m:e>
        </m:d>
      </m:oMath>
      <w:r w:rsidRPr="00C10DFC">
        <w:rPr>
          <w:rFonts w:eastAsia="Times New Roman" w:cs="Times New Roman"/>
          <w:sz w:val="28"/>
          <w:szCs w:val="28"/>
          <w:highlight w:val="lightGray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                  x leží v A  </m:t>
        </m:r>
        <m:borderBox>
          <m:borderBox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A SOUČASNĚ</m:t>
            </m:r>
          </m:e>
        </m:border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  v B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 w:rsidRPr="001170D4">
        <w:rPr>
          <w:rFonts w:eastAsia="Times New Roman" w:cs="Times New Roman"/>
          <w:b/>
          <w:sz w:val="28"/>
          <w:szCs w:val="28"/>
          <w:u w:val="single"/>
          <w:lang w:eastAsia="cs-CZ"/>
        </w:rPr>
        <w:t>POZOR!!!</w:t>
      </w:r>
    </w:p>
    <w:p w:rsidR="006718C0" w:rsidRDefault="006718C0" w:rsidP="006718C0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6718C0" w:rsidRPr="001170D4" w:rsidRDefault="006718C0" w:rsidP="006718C0">
      <w:pPr>
        <w:spacing w:after="0" w:line="240" w:lineRule="auto"/>
        <w:rPr>
          <w:rFonts w:eastAsia="Times New Roman" w:cs="Times New Roman"/>
          <w:sz w:val="72"/>
          <w:szCs w:val="72"/>
          <w:highlight w:val="yellow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72"/>
              <w:szCs w:val="72"/>
              <w:highlight w:val="yellow"/>
              <w:lang w:eastAsia="cs-CZ"/>
            </w:rPr>
            <m:t xml:space="preserve">∆          →          ∩          </m:t>
          </m:r>
          <m:r>
            <w:rPr>
              <w:rFonts w:ascii="Cambria Math" w:eastAsia="Times New Roman" w:hAnsi="Cambria Math" w:cs="Times New Roman"/>
              <w:sz w:val="72"/>
              <w:szCs w:val="72"/>
              <w:highlight w:val="lightGray"/>
              <w:lang w:eastAsia="cs-CZ"/>
            </w:rPr>
            <m:t>→          ∙</m:t>
          </m:r>
        </m:oMath>
      </m:oMathPara>
    </w:p>
    <w:p w:rsidR="006718C0" w:rsidRPr="001170D4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i/>
          <w:sz w:val="24"/>
          <w:szCs w:val="24"/>
          <w:highlight w:val="yellow"/>
          <w:lang w:eastAsia="cs-CZ"/>
        </w:rPr>
      </w:pPr>
    </w:p>
    <w:p w:rsidR="006718C0" w:rsidRPr="001170D4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72"/>
          <w:szCs w:val="72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72"/>
              <w:szCs w:val="72"/>
              <w:highlight w:val="yellow"/>
              <w:lang w:eastAsia="cs-CZ"/>
            </w:rPr>
            <m:t xml:space="preserve">  V          →          ∪          </m:t>
          </m:r>
          <m:r>
            <w:rPr>
              <w:rFonts w:ascii="Cambria Math" w:eastAsia="Times New Roman" w:hAnsi="Cambria Math" w:cs="Times New Roman"/>
              <w:sz w:val="72"/>
              <w:szCs w:val="72"/>
              <w:highlight w:val="lightGray"/>
              <w:lang w:eastAsia="cs-CZ"/>
            </w:rPr>
            <m:t>→         +</m:t>
          </m:r>
        </m:oMath>
      </m:oMathPara>
    </w:p>
    <w:p w:rsidR="006718C0" w:rsidRPr="00B8486E" w:rsidRDefault="006718C0" w:rsidP="006718C0">
      <w:pPr>
        <w:spacing w:after="0" w:line="240" w:lineRule="auto"/>
        <w:ind w:left="-567" w:firstLine="567"/>
        <w:rPr>
          <w:rFonts w:eastAsia="Times New Roman" w:cs="Times New Roman"/>
          <w:i/>
          <w:sz w:val="28"/>
          <w:szCs w:val="28"/>
          <w:lang w:eastAsia="cs-CZ"/>
        </w:rPr>
      </w:pPr>
    </w:p>
    <w:p w:rsidR="006718C0" w:rsidRPr="00B8486E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b/>
          <w:sz w:val="24"/>
          <w:szCs w:val="24"/>
          <w:lang w:eastAsia="cs-CZ"/>
        </w:rPr>
        <w:t xml:space="preserve">Poznámka: u symbolu konjunkce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∆ je samosebou čárka u základny navíc.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(omlouvám se).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4"/>
          <w:szCs w:val="24"/>
          <w:lang w:eastAsia="cs-CZ"/>
        </w:rPr>
      </w:pPr>
    </w:p>
    <w:p w:rsidR="006718C0" w:rsidRPr="001170D4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Co je tedy hlavní:</m:t>
        </m:r>
      </m:oMath>
      <w:r w:rsidRPr="001170D4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highlight w:val="green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Konjunkce přechází množinově na průnik.</m:t>
        </m:r>
      </m:oMath>
      <w:r w:rsidRPr="00C10DFC">
        <w:rPr>
          <w:rFonts w:eastAsia="Times New Roman" w:cs="Times New Roman"/>
          <w:b/>
          <w:sz w:val="28"/>
          <w:szCs w:val="28"/>
          <w:highlight w:val="green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Disjunkce přechází množinově na sjednocení.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36"/>
          <w:szCs w:val="36"/>
          <w:highlight w:val="yellow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yellow"/>
            <w:lang w:eastAsia="cs-CZ"/>
          </w:rPr>
          <m:t>Konjunkce je silnější operace než disjunkce.</m:t>
        </m:r>
      </m:oMath>
      <w:r w:rsidRPr="00C10DFC">
        <w:rPr>
          <w:rFonts w:eastAsia="Times New Roman" w:cs="Times New Roman"/>
          <w:b/>
          <w:sz w:val="36"/>
          <w:szCs w:val="36"/>
          <w:highlight w:val="yellow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ascii="Cambria Math" w:eastAsia="Times New Roman" w:hAnsi="Cambria Math" w:cs="Times New Roman"/>
          <w:sz w:val="36"/>
          <w:szCs w:val="36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yellow"/>
            <w:lang w:eastAsia="cs-CZ"/>
          </w:rPr>
          <m:t>Průnik je silnější operace než sjednocení</m:t>
        </m:r>
      </m:oMath>
      <w:r w:rsidRPr="00C10DFC">
        <w:rPr>
          <w:rFonts w:ascii="Cambria Math" w:eastAsia="Times New Roman" w:hAnsi="Cambria Math" w:cs="Times New Roman"/>
          <w:sz w:val="36"/>
          <w:szCs w:val="36"/>
          <w:highlight w:val="yellow"/>
          <w:lang w:eastAsia="cs-CZ"/>
        </w:rPr>
        <w:t>.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36"/>
          <w:szCs w:val="36"/>
          <w:lang w:eastAsia="cs-CZ"/>
        </w:rPr>
      </w:pP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36"/>
          <w:szCs w:val="36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lightGray"/>
            <w:lang w:eastAsia="cs-CZ"/>
          </w:rPr>
          <m:t>Násobení je silnější operace než sčítání.</m:t>
        </m:r>
      </m:oMath>
      <w:r w:rsidRPr="00C10DFC">
        <w:rPr>
          <w:rFonts w:eastAsia="Times New Roman" w:cs="Times New Roman"/>
          <w:b/>
          <w:sz w:val="36"/>
          <w:szCs w:val="36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36"/>
          <w:szCs w:val="36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i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A jsme δoμα!</m:t>
        </m:r>
      </m:oMath>
      <w:r w:rsidRPr="001A2B8B">
        <w:rPr>
          <w:rFonts w:eastAsia="Times New Roman" w:cs="Times New Roman"/>
          <w:i/>
          <w:sz w:val="28"/>
          <w:szCs w:val="28"/>
          <w:u w:val="single"/>
          <w:lang w:eastAsia="cs-CZ"/>
        </w:rPr>
        <w:t xml:space="preserve"> </w:t>
      </w:r>
    </w:p>
    <w:p w:rsidR="006718C0" w:rsidRPr="001A2B8B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i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2+5∙4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=2+20=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22</m:t>
        </m:r>
      </m:oMath>
      <w:r w:rsidRPr="001A2B8B">
        <w:rPr>
          <w:rFonts w:eastAsia="Times New Roman" w:cs="Times New Roman"/>
          <w:b/>
          <w:i/>
          <w:sz w:val="28"/>
          <w:szCs w:val="28"/>
          <w:lang w:eastAsia="cs-CZ"/>
        </w:rPr>
        <w:t xml:space="preserve"> </w:t>
      </w:r>
    </w:p>
    <w:p w:rsidR="006718C0" w:rsidRPr="001A2B8B" w:rsidRDefault="006718C0" w:rsidP="006718C0">
      <w:pPr>
        <w:spacing w:after="0" w:line="240" w:lineRule="auto"/>
        <w:ind w:left="-567" w:firstLine="567"/>
        <w:rPr>
          <w:rFonts w:eastAsia="Times New Roman" w:cs="Times New Roman"/>
          <w:i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2∙5+4=10+4=14</m:t>
        </m:r>
      </m:oMath>
      <w:r>
        <w:rPr>
          <w:rFonts w:eastAsia="Times New Roman" w:cs="Times New Roman"/>
          <w:i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navíc: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2+5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∙4=7∙4=28</m:t>
        </m:r>
      </m:oMath>
      <w:r w:rsidR="006718C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A k čemu slouží tato PARÁDA?</m:t>
        </m:r>
      </m:oMath>
      <w:r w:rsidRPr="00FC1D3C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Příklad 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gree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x+5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gree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x-1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&gt;0</m:t>
        </m:r>
      </m:oMath>
      <w:r w:rsidR="006718C0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Jedná se o kvadratickou nerovnici v součinovém tvaru. Ta se probírá na SOA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až ve druhém ročníku.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ascii="Cambria Math" w:eastAsia="Times New Roman" w:hAnsi="Cambria Math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 my ji přitom, na základě předešlého, snadno vyřešíme už teď</m:t>
        </m:r>
      </m:oMath>
      <w:r w:rsidRPr="00FC1D3C">
        <w:rPr>
          <w:rFonts w:ascii="Cambria Math" w:eastAsia="Times New Roman" w:hAnsi="Cambria Math" w:cs="Times New Roman"/>
          <w:sz w:val="28"/>
          <w:szCs w:val="28"/>
          <w:lang w:eastAsia="cs-CZ"/>
        </w:rPr>
        <w:t>.</w:t>
      </w:r>
      <w:r>
        <w:rPr>
          <w:rFonts w:ascii="Cambria Math" w:eastAsia="Times New Roman" w:hAnsi="Cambria Math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Součin je kladný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jsou oba činitelé kladní nebo oba záporní.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Č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Č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&gt;0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Č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&gt;0 ∆ 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Č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&gt;0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V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Č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&lt;0 V 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Č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&lt;0</m:t>
            </m:r>
          </m:e>
        </m:d>
      </m:oMath>
      <w:r w:rsidR="006718C0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Pr="00FC1D3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↓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↓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x+5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&gt;0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6718C0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x+5&gt;0 ∆ x-1&gt;0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V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x+5&lt;0 ∆ x-1&lt;0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6718C0"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x&gt;-5 ∆ x&gt;1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V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x&lt;-5 ∆ x&lt;1</m:t>
            </m:r>
          </m:e>
        </m:d>
      </m:oMath>
      <w:r w:rsidR="006718C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Pr="00FC1D3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↓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↓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-5;∞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∩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1;∞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∪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-∞;-5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∩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-∞;1</m:t>
                </m:r>
              </m:e>
            </m:d>
          </m:e>
        </m:d>
      </m:oMath>
      <w:r w:rsidR="006718C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Pr="00FC1D3C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                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1;∞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∪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-∞;-5</m:t>
                </m:r>
              </m:e>
            </m:d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Pr="00B43FFD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-∞;-5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∪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1;∞</m:t>
            </m:r>
          </m:e>
        </m:d>
      </m:oMath>
      <w:r w:rsidRPr="00B43FFD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Pr="00B43FFD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Oborem pravdivosti je sjednocení dvou otevřených intervalů….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- viz později!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4"/>
          <w:szCs w:val="24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Příklad 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Dokažte, že se jedná o tautologii: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Pr="000C77D4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 xml:space="preserve">A  ∆ 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gree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B  V  C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green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green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green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gree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A  ∆  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 xml:space="preserve">  V 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gree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A  ∆  C</m:t>
            </m:r>
          </m:e>
        </m:d>
      </m:oMath>
      <w:r w:rsidRPr="000C77D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tbl>
      <w:tblPr>
        <w:tblStyle w:val="Mkatabulky"/>
        <w:tblW w:w="0" w:type="auto"/>
        <w:tblInd w:w="-567" w:type="dxa"/>
        <w:tblLook w:val="04A0" w:firstRow="1" w:lastRow="0" w:firstColumn="1" w:lastColumn="0" w:noHBand="0" w:noVBand="1"/>
      </w:tblPr>
      <w:tblGrid>
        <w:gridCol w:w="911"/>
        <w:gridCol w:w="913"/>
        <w:gridCol w:w="911"/>
        <w:gridCol w:w="975"/>
        <w:gridCol w:w="976"/>
        <w:gridCol w:w="974"/>
        <w:gridCol w:w="1334"/>
        <w:gridCol w:w="931"/>
        <w:gridCol w:w="1930"/>
      </w:tblGrid>
      <w:tr w:rsidR="006718C0" w:rsidTr="00C81F25">
        <w:tc>
          <w:tcPr>
            <w:tcW w:w="1023" w:type="dxa"/>
          </w:tcPr>
          <w:p w:rsidR="006718C0" w:rsidRDefault="006718C0" w:rsidP="00C81F25">
            <w:pPr>
              <w:rPr>
                <w:rFonts w:eastAsia="Times New Roman" w:cs="Times New Roman"/>
                <w:sz w:val="28"/>
                <w:szCs w:val="28"/>
                <w:u w:val="single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oMath>
            </m:oMathPara>
          </w:p>
        </w:tc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oMath>
            </m:oMathPara>
          </w:p>
        </w:tc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u w:val="single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oMath>
            </m:oMathPara>
          </w:p>
        </w:tc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BVC</m:t>
                </m:r>
              </m:oMath>
            </m:oMathPara>
          </w:p>
        </w:tc>
        <w:tc>
          <w:tcPr>
            <w:tcW w:w="1024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A∆B</m:t>
                </m:r>
              </m:oMath>
            </m:oMathPara>
          </w:p>
        </w:tc>
        <w:tc>
          <w:tcPr>
            <w:tcW w:w="1024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A∆C</m:t>
                </m:r>
              </m:oMath>
            </m:oMathPara>
          </w:p>
        </w:tc>
        <w:tc>
          <w:tcPr>
            <w:tcW w:w="1024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A∆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BVC</m:t>
                    </m:r>
                  </m:e>
                </m:d>
              </m:oMath>
            </m:oMathPara>
          </w:p>
        </w:tc>
        <w:tc>
          <w:tcPr>
            <w:tcW w:w="1024" w:type="dxa"/>
          </w:tcPr>
          <w:p w:rsidR="006718C0" w:rsidRPr="00CA43B1" w:rsidRDefault="00152865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box>
                  <m:boxPr>
                    <m:opEmu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boxPr>
                  <m:e>
                    <m:groupChr>
                      <m:groupChrPr>
                        <m:chr m:val="⇔"/>
                        <m:pos m:val="top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groupChr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 xml:space="preserve"> </m:t>
                        </m:r>
                      </m:e>
                    </m:groupChr>
                  </m:e>
                </m:box>
              </m:oMath>
            </m:oMathPara>
          </w:p>
        </w:tc>
        <w:tc>
          <w:tcPr>
            <w:tcW w:w="1024" w:type="dxa"/>
          </w:tcPr>
          <w:p w:rsidR="006718C0" w:rsidRPr="00CA43B1" w:rsidRDefault="00152865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A∆B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A∆C</m:t>
                    </m:r>
                  </m:e>
                </m:d>
              </m:oMath>
            </m:oMathPara>
          </w:p>
        </w:tc>
      </w:tr>
      <w:tr w:rsidR="006718C0" w:rsidTr="00C81F25"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Default="006718C0" w:rsidP="00C81F25">
            <w:pPr>
              <w:rPr>
                <w:rFonts w:eastAsia="Times New Roman" w:cs="Times New Roman"/>
                <w:sz w:val="28"/>
                <w:szCs w:val="28"/>
                <w:u w:val="single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A21F6F" w:rsidRDefault="006718C0" w:rsidP="00C81F25">
            <w:pP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</w:tr>
      <w:tr w:rsidR="006718C0" w:rsidTr="00C81F25"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A21F6F" w:rsidRDefault="006718C0" w:rsidP="00C81F25">
            <w:pP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eastAsia="Times New Roman" w:cs="Times New Roman"/>
                <w:sz w:val="28"/>
                <w:szCs w:val="28"/>
                <w:u w:val="single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u w:val="single"/>
                    <w:lang w:eastAsia="cs-CZ"/>
                  </w:rPr>
                  <m:t>1</m:t>
                </m:r>
              </m:oMath>
            </m:oMathPara>
          </w:p>
        </w:tc>
      </w:tr>
      <w:tr w:rsidR="006718C0" w:rsidTr="00C81F25"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Default="006718C0" w:rsidP="00C81F25">
            <w:pPr>
              <w:rPr>
                <w:rFonts w:eastAsia="Times New Roman" w:cs="Times New Roman"/>
                <w:sz w:val="28"/>
                <w:szCs w:val="28"/>
                <w:u w:val="single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A21F6F" w:rsidRDefault="006718C0" w:rsidP="00C81F25">
            <w:pP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</w:tr>
      <w:tr w:rsidR="006718C0" w:rsidTr="00C81F25"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Pr="00CA43B1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A21F6F" w:rsidRDefault="006718C0" w:rsidP="00C81F25">
            <w:pP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</w:tr>
      <w:tr w:rsidR="006718C0" w:rsidTr="00C81F25"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A21F6F" w:rsidRDefault="006718C0" w:rsidP="00C81F25">
            <w:pP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</w:tr>
      <w:tr w:rsidR="006718C0" w:rsidTr="00C81F25"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A21F6F" w:rsidRDefault="006718C0" w:rsidP="00C81F25">
            <w:pPr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Pr="00B761E7" w:rsidRDefault="006718C0" w:rsidP="00C81F2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</w:tr>
      <w:tr w:rsidR="006718C0" w:rsidTr="00C81F25">
        <w:tc>
          <w:tcPr>
            <w:tcW w:w="1023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3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A21F6F" w:rsidRDefault="006718C0" w:rsidP="00C81F25">
            <w:pPr>
              <w:rPr>
                <w:rFonts w:ascii="Calibri" w:eastAsia="Times New Roman" w:hAnsi="Calibri" w:cs="Times New Roman"/>
                <w:b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</w:tr>
      <w:tr w:rsidR="006718C0" w:rsidTr="00C81F25">
        <w:tc>
          <w:tcPr>
            <w:tcW w:w="1023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3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024" w:type="dxa"/>
          </w:tcPr>
          <w:p w:rsidR="006718C0" w:rsidRPr="00A21F6F" w:rsidRDefault="006718C0" w:rsidP="00C81F25">
            <w:pPr>
              <w:rPr>
                <w:rFonts w:ascii="Calibri" w:eastAsia="Times New Roman" w:hAnsi="Calibri" w:cs="Times New Roman"/>
                <w:b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oMath>
            </m:oMathPara>
          </w:p>
        </w:tc>
        <w:tc>
          <w:tcPr>
            <w:tcW w:w="1024" w:type="dxa"/>
          </w:tcPr>
          <w:p w:rsidR="006718C0" w:rsidRDefault="006718C0" w:rsidP="00C81F25">
            <w:pPr>
              <w:rPr>
                <w:rFonts w:ascii="Calibri" w:eastAsia="Times New Roman" w:hAnsi="Calibri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</w:tr>
    </w:tbl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C.B.D.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Jedná se o tautologii, rovnost výroků</m:t>
        </m:r>
      </m:oMath>
      <w:r w:rsidRPr="000C77D4">
        <w:rPr>
          <w:rFonts w:eastAsia="Times New Roman" w:cs="Times New Roman"/>
          <w:b/>
          <w:sz w:val="28"/>
          <w:szCs w:val="28"/>
          <w:lang w:eastAsia="cs-CZ"/>
        </w:rPr>
        <w:t>.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Pr="000C77D4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Příklad 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Předchozí příklad, řešený pomocí tabulky pravdivostních hodnot, nebyl náročný,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ale poměrně zdlouhavý.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Nešel by tedy provést jednodušeji</m:t>
        </m:r>
      </m:oMath>
      <w:r>
        <w:rPr>
          <w:rFonts w:ascii="Cambria Math" w:eastAsia="Times New Roman" w:hAnsi="Cambria Math" w:cs="Times New Roman"/>
          <w:sz w:val="28"/>
          <w:szCs w:val="28"/>
          <w:lang w:eastAsia="cs-CZ"/>
        </w:rPr>
        <w:t>?</w:t>
      </w:r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Asi ano</m:t>
        </m:r>
      </m:oMath>
      <w:r w:rsidRPr="00E57498">
        <w:rPr>
          <w:rFonts w:ascii="Cambria Math" w:eastAsia="Times New Roman" w:hAnsi="Cambria Math" w:cs="Times New Roman"/>
          <w:sz w:val="28"/>
          <w:szCs w:val="28"/>
          <w:lang w:eastAsia="cs-CZ"/>
        </w:rPr>
        <w:t>.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Nápověda: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Napišme si uvedenou tautologii analogicky jako rovnost dvou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výroků.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Pr="0022110F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Platí tudíž: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A∩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B∪C</m:t>
                </m:r>
              </m:e>
            </m:d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A∩B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 xml:space="preserve">  ∪  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A∩C</m:t>
                </m:r>
              </m:e>
            </m:d>
          </m:e>
        </m:d>
      </m:oMath>
      <w:r w:rsidR="006718C0" w:rsidRPr="000C77D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Pr="000C77D4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Nakreslete si Vennův diagram pro levou a pro pravou stranu rovnice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 snadno zjistíte, že věta platí.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ascii="Cambria Math" w:eastAsia="Times New Roman" w:hAnsi="Cambria Math" w:cs="Times New Roman"/>
          <w:b/>
          <w:i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Zkuste SAMI! </m:t>
        </m:r>
      </m:oMath>
      <w:r w:rsidRPr="00C10DFC">
        <w:rPr>
          <w:rFonts w:ascii="Cambria Math" w:eastAsia="Times New Roman" w:hAnsi="Cambria Math" w:cs="Times New Roman"/>
          <w:b/>
          <w:i/>
          <w:sz w:val="32"/>
          <w:szCs w:val="32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ascii="Cambria Math" w:eastAsia="Times New Roman" w:hAnsi="Cambria Math" w:cs="Times New Roman"/>
          <w:b/>
          <w:i/>
          <w:sz w:val="32"/>
          <w:szCs w:val="32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Jestliže platí tato věta, musí zpětně platit to, že výroková forma z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příkladu 2) je tautologie.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Příklad 4)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Pr="009E5E2E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 co kdybychom  si nyní pohráli s operátory, které tvoří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základ číselných</m:t>
        </m:r>
      </m:oMath>
      <w:r w:rsidRPr="009E5E2E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Pr="009E5E2E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oborů.</m:t>
        </m:r>
      </m:oMath>
      <w:r w:rsidRPr="009E5E2E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Předpokládáme, že když platí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A∩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B∪C</m:t>
                </m:r>
              </m:e>
            </m:d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A∩B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  ∪  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A∩C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platí také:</m:t>
        </m:r>
      </m:oMath>
      <w:r w:rsidR="006718C0" w:rsidRPr="001D3CC4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152865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b+c</m:t>
                </m:r>
              </m:e>
            </m:d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</m:t>
            </m:r>
          </m:e>
        </m:box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a∙b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 +  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a∙c</m:t>
                </m:r>
              </m:e>
            </m:d>
          </m:e>
        </m:d>
      </m:oMath>
      <w:r w:rsidR="006718C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Pr="001D3CC4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a∙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b+c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=ab+ac</m:t>
        </m:r>
      </m:oMath>
      <w:r w:rsidRPr="001D3CC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Jedná se o známou DISTRIBUTIVNOST.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Operace násobení je distributivní vzhledem k operaci sčítání</m:t>
        </m:r>
      </m:oMath>
      <w:r w:rsidRPr="001D3CC4">
        <w:rPr>
          <w:rFonts w:eastAsia="Times New Roman" w:cs="Times New Roman"/>
          <w:b/>
          <w:sz w:val="28"/>
          <w:szCs w:val="28"/>
          <w:lang w:eastAsia="cs-CZ"/>
        </w:rPr>
        <w:t>.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Závorku lze ROZNÁSOBOVAT</m:t>
        </m:r>
      </m:oMath>
      <w:r w:rsidRPr="001D3CC4">
        <w:rPr>
          <w:rFonts w:eastAsia="Times New Roman" w:cs="Times New Roman"/>
          <w:b/>
          <w:sz w:val="28"/>
          <w:szCs w:val="28"/>
          <w:lang w:eastAsia="cs-CZ"/>
        </w:rPr>
        <w:t>.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 xml:space="preserve">Platí tedy obecně: </m:t>
        </m:r>
      </m:oMath>
      <w:r w:rsidRPr="00C10DFC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 </w:t>
      </w:r>
    </w:p>
    <w:p w:rsidR="006718C0" w:rsidRPr="00C10DFC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36"/>
          <w:szCs w:val="36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lightGray"/>
            <w:lang w:eastAsia="cs-CZ"/>
          </w:rPr>
          <m:t>a</m:t>
        </m:r>
        <m:borderBox>
          <m:borderBox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highlight w:val="lightGray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lightGray"/>
                <w:lang w:eastAsia="cs-CZ"/>
              </w:rPr>
              <m:t>∆</m:t>
            </m:r>
          </m:e>
        </m:borderBox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lightGray"/>
                <w:lang w:eastAsia="cs-CZ"/>
              </w:rPr>
              <m:t>b</m:t>
            </m:r>
            <m:borderBox>
              <m:borderBoxPr>
                <m:ctrlPr>
                  <w:rPr>
                    <w:rFonts w:ascii="Cambria Math" w:eastAsia="Times New Roman" w:hAnsi="Cambria Math" w:cs="Times New Roman"/>
                    <w:b/>
                    <w:i/>
                    <w:sz w:val="36"/>
                    <w:szCs w:val="36"/>
                    <w:highlight w:val="lightGray"/>
                    <w:lang w:eastAsia="cs-CZ"/>
                  </w:rPr>
                </m:ctrlPr>
              </m:borderBox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6"/>
                    <w:szCs w:val="36"/>
                    <w:highlight w:val="lightGray"/>
                    <w:lang w:eastAsia="cs-CZ"/>
                  </w:rPr>
                  <m:t>o</m:t>
                </m:r>
              </m:e>
            </m:borderBox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lightGray"/>
                <w:lang w:eastAsia="cs-CZ"/>
              </w:rPr>
              <m:t>c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lightGray"/>
            <w:lang w:eastAsia="cs-CZ"/>
          </w:rPr>
          <m:t>=a</m:t>
        </m:r>
        <m:borderBox>
          <m:borderBox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highlight w:val="lightGray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lightGray"/>
                <w:lang w:eastAsia="cs-CZ"/>
              </w:rPr>
              <m:t>∆</m:t>
            </m:r>
          </m:e>
        </m:borderBox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lightGray"/>
            <w:lang w:eastAsia="cs-CZ"/>
          </w:rPr>
          <m:t>b</m:t>
        </m:r>
        <m:borderBox>
          <m:borderBox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highlight w:val="lightGray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lightGray"/>
                <w:lang w:eastAsia="cs-CZ"/>
              </w:rPr>
              <m:t>o</m:t>
            </m:r>
          </m:e>
        </m:borderBox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lightGray"/>
            <w:lang w:eastAsia="cs-CZ"/>
          </w:rPr>
          <m:t>a</m:t>
        </m:r>
        <m:borderBox>
          <m:borderBox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highlight w:val="lightGray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lightGray"/>
                <w:lang w:eastAsia="cs-CZ"/>
              </w:rPr>
              <m:t>∆</m:t>
            </m:r>
          </m:e>
        </m:borderBox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lightGray"/>
            <w:lang w:eastAsia="cs-CZ"/>
          </w:rPr>
          <m:t>c</m:t>
        </m:r>
      </m:oMath>
      <w:r w:rsidRPr="00C10DFC">
        <w:rPr>
          <w:rFonts w:eastAsia="Times New Roman" w:cs="Times New Roman"/>
          <w:b/>
          <w:sz w:val="36"/>
          <w:szCs w:val="36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Operace trojúhelník je distributivní vzhledem k operaci kolečko.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Závorku můžeme roztrojúhelníkovávat, ale ne zozkolečkovávat</m:t>
        </m:r>
      </m:oMath>
      <w:r w:rsidRPr="000356ED">
        <w:rPr>
          <w:rFonts w:eastAsia="Times New Roman" w:cs="Times New Roman"/>
          <w:b/>
          <w:sz w:val="28"/>
          <w:szCs w:val="28"/>
          <w:lang w:eastAsia="cs-CZ"/>
        </w:rPr>
        <w:t>.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Vraťme se tedy v úplném závěru na skok na ZŠ.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a+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b∙c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≠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a+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a+c</m:t>
            </m:r>
          </m:e>
        </m:d>
      </m:oMath>
      <w:r w:rsidRPr="001D3CC4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Operace sčítání není distributivní vzhledem k operaci násobení.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Například: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2+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3∙7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≠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2+3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2+7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2+21≠5∙9</m:t>
        </m:r>
      </m:oMath>
      <w:r w:rsidRPr="009E5E2E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23≠45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6718C0" w:rsidRPr="009E5E2E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Závorku lze roznásobovat, ale nelze ji rozsčítávat.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6718C0" w:rsidRPr="001D3CC4" w:rsidRDefault="006718C0" w:rsidP="006718C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6718C0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6718C0" w:rsidRPr="001D3CC4" w:rsidRDefault="006718C0" w:rsidP="006718C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 xml:space="preserve"> </m:t>
          </m:r>
        </m:oMath>
      </m:oMathPara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865" w:rsidRDefault="00152865" w:rsidP="00CC2EA6">
      <w:pPr>
        <w:spacing w:after="0" w:line="240" w:lineRule="auto"/>
      </w:pPr>
      <w:r>
        <w:separator/>
      </w:r>
    </w:p>
  </w:endnote>
  <w:endnote w:type="continuationSeparator" w:id="0">
    <w:p w:rsidR="00152865" w:rsidRDefault="00152865" w:rsidP="00CC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A6" w:rsidRDefault="00CC2E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A6" w:rsidRDefault="00CC2EA6">
    <w:pPr>
      <w:pStyle w:val="Zpat"/>
    </w:pPr>
    <w:r>
      <w:rPr>
        <w:noProof/>
        <w:lang w:eastAsia="cs-CZ"/>
      </w:rPr>
      <w:drawing>
        <wp:inline distT="0" distB="0" distL="0" distR="0" wp14:anchorId="2874DB70" wp14:editId="48E15F68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A6" w:rsidRDefault="00CC2E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865" w:rsidRDefault="00152865" w:rsidP="00CC2EA6">
      <w:pPr>
        <w:spacing w:after="0" w:line="240" w:lineRule="auto"/>
      </w:pPr>
      <w:r>
        <w:separator/>
      </w:r>
    </w:p>
  </w:footnote>
  <w:footnote w:type="continuationSeparator" w:id="0">
    <w:p w:rsidR="00152865" w:rsidRDefault="00152865" w:rsidP="00CC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A6" w:rsidRDefault="00CC2E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A6" w:rsidRDefault="00CC2EA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A6" w:rsidRDefault="00CC2EA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190"/>
    <w:rsid w:val="000E6EE0"/>
    <w:rsid w:val="001405C3"/>
    <w:rsid w:val="00152865"/>
    <w:rsid w:val="001850DB"/>
    <w:rsid w:val="001961E7"/>
    <w:rsid w:val="001F027B"/>
    <w:rsid w:val="00255BDA"/>
    <w:rsid w:val="00287EC8"/>
    <w:rsid w:val="002A2184"/>
    <w:rsid w:val="0030451B"/>
    <w:rsid w:val="00330BB1"/>
    <w:rsid w:val="00342635"/>
    <w:rsid w:val="003953A3"/>
    <w:rsid w:val="003D6EFC"/>
    <w:rsid w:val="00440A82"/>
    <w:rsid w:val="00470095"/>
    <w:rsid w:val="0048723F"/>
    <w:rsid w:val="004B6C05"/>
    <w:rsid w:val="004D23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18C0"/>
    <w:rsid w:val="00672E02"/>
    <w:rsid w:val="00673F04"/>
    <w:rsid w:val="00685570"/>
    <w:rsid w:val="007022AB"/>
    <w:rsid w:val="007C1B7E"/>
    <w:rsid w:val="007D7B27"/>
    <w:rsid w:val="007E42CE"/>
    <w:rsid w:val="00823E12"/>
    <w:rsid w:val="008C0688"/>
    <w:rsid w:val="008C65D8"/>
    <w:rsid w:val="008D2D47"/>
    <w:rsid w:val="008F6FEF"/>
    <w:rsid w:val="009A668E"/>
    <w:rsid w:val="009E7FC0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CC2EA6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7DE17-05E5-43D5-A0DE-51E22303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C2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2EA6"/>
  </w:style>
  <w:style w:type="paragraph" w:styleId="Zpat">
    <w:name w:val="footer"/>
    <w:basedOn w:val="Normln"/>
    <w:link w:val="ZpatChar"/>
    <w:uiPriority w:val="99"/>
    <w:unhideWhenUsed/>
    <w:rsid w:val="00CC2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2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1092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2013-07-30T11:39:00Z</dcterms:created>
  <dcterms:modified xsi:type="dcterms:W3CDTF">2014-09-30T15:51:00Z</dcterms:modified>
</cp:coreProperties>
</file>