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75081C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b/>
              </w:rPr>
              <w:t xml:space="preserve">Tematická oblast: 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 w:rsidRPr="00C30453">
              <w:t>MATEMATIKA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 w:rsidRPr="00C30453">
              <w:t>Miloslav Novák, Mgr.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pPr>
              <w:rPr>
                <w:b/>
              </w:rPr>
            </w:pPr>
            <w:r>
              <w:rPr>
                <w:b/>
              </w:rPr>
              <w:t>I A20 -  Shodná a podobná zobrazení - T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 w:rsidRPr="00C30453">
              <w:t>středoškolské vzdělání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>
              <w:t>MS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>
              <w:t>žák zná středovou a osovou souměrnost, posunutí, otáčení; chápe věty o shodnosti a podobnosti trojúhelníků; chápe stejnolehlost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>
              <w:t>srpen 2012</w:t>
            </w:r>
          </w:p>
        </w:tc>
      </w:tr>
    </w:tbl>
    <w:p w:rsidR="00673F04" w:rsidRDefault="00673F04" w:rsidP="00673F04">
      <w:pPr>
        <w:rPr>
          <w:b/>
          <w:sz w:val="36"/>
          <w:szCs w:val="36"/>
          <w:u w:val="single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highlight w:val="yellow"/>
          <w:u w:val="single"/>
          <w:lang w:eastAsia="cs-CZ"/>
        </w:rPr>
        <w:t>Shodné zobrazení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Definice: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Zobrazení je shodné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zachovává vzdálenost bodů, tzn., když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∀X,Y∈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,∀X´,Y´∈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X,Y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X´,Y´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Každé shodné zobrazení zobrazuje navzájem různé kolineární body opět na různé kolineární body a zachovává dělící poměr tří bodů. Každé shodné zobrazení je tudíž prosté a afinní.</w:t>
      </w: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Každé shodné zobrazení zachovává velikost úhlu.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Ve shodném zobrazení platí: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obrazem úsečky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 xml:space="preserve">AB 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je úsečka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A´B´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 s úsečkou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shodná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"obrazem polopřímky je polopřímka, obrazem přímky je přímka"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"obrazem poloroviny je polorovina"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obrazem úhlu je úhel s tímto úhlem shodný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obrazem rovnoběžek jsou opět rovnoběžky, které mají od sebe stejnou vzdálenost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obrazem kružnice je opět kružnice se stejným poloměrem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Složením shodných zobrazení vznikne opět shodné zobrazení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Každé shodné zobrazení je prosté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lastRenderedPageBreak/>
        <w:t>Pro každé inverzní zobrazení k zobrazení shodnému platí, že je opět zobrazení shodné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Zvláštním případem shodného zobrazení je </w:t>
      </w: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identita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(totožnost)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Druhy shodných zobrazení v rovině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Osová souměrnost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(osová symetrie, zrcadlení)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Středová souměrnost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(středová souměrnost)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Posunutí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(translace)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Otáčení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(rotace)</w:t>
      </w:r>
    </w:p>
    <w:p w:rsidR="00673F04" w:rsidRPr="009B3321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Skládání osových souměrností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Složení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dvou osových souměrností s osami rovnoběžnými různými je posunutí.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Složení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dvou osových souměrností s osami navzájem různoběžnými je rotace. Středem otáčení je průsečík obou os.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Složení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dvou osových souměrností s osami navzájem kolmými je středová souměrnost.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7F6B95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cs-CZ"/>
        </w:rPr>
      </w:pP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Osová souměrnost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o</m:t>
            </m:r>
          </m:sub>
        </m:sSub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jednoznačně určena osou souměrnosti.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Každý obraz je stejně vzdálený od osy jako vzor.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o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(A)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v(A´;o)=v(A;o)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Body, které leží na ose souměrnosti, se zobrazí do sebe sama – jsou to tzv. samodružné body.</w:t>
      </w: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7A6D2F15" wp14:editId="49B44498">
            <wp:extent cx="2876550" cy="2952750"/>
            <wp:effectExtent l="0" t="0" r="0" b="0"/>
            <wp:docPr id="241" name="irc_mi" descr="http://mdg.vsb.cz/jdolezal/StudOpory/ZakladyGeometrie/Planimetrie/GeometrickaZobrazeni/OsovaSoumernost/osasoum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dg.vsb.cz/jdolezal/StudOpory/ZakladyGeometrie/Planimetrie/GeometrickaZobrazeni/OsovaSoumernost/osasoum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813B63" w:rsidRDefault="00673F04" w:rsidP="00673F04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cs-CZ"/>
        </w:rPr>
      </w:pP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textWrapping" w:clear="all"/>
      </w: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Středová souměrnost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cs-CZ"/>
              </w:rPr>
              <m:t>S</m:t>
            </m:r>
          </m:sub>
        </m:sSub>
      </m:oMath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rFonts w:eastAsiaTheme="minorEastAsia"/>
          <w:sz w:val="28"/>
          <w:szCs w:val="28"/>
          <w:lang w:eastAsia="cs-CZ"/>
        </w:rPr>
        <w:t>Je jednoznačně určena středem souměrnosti.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Každý obraz je stejně vzdálený od středu jako vzor.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o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(A)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v(A´;S)=v(A;S)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Body, které leží na ose souměrnosti, se zobrazí do sebe sama – jsou to tzv. samodružné body.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Středová souměrnost má jediný samodružný bod, tím je střed souměrnosti.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9B3321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23B860C0" wp14:editId="73645DF2">
            <wp:extent cx="2076450" cy="1974163"/>
            <wp:effectExtent l="0" t="0" r="0" b="0"/>
            <wp:docPr id="233" name="irc_mi" descr="http://it.pedf.cuni.cz/~proch/gif/strsou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t.pedf.cuni.cz/~proch/gif/strsou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64" cy="197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textWrapping" w:clear="all"/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266CD7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cs-CZ"/>
        </w:rPr>
      </w:pP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 xml:space="preserve">Posunutí </w:t>
      </w:r>
      <w:r w:rsidRPr="007548F4">
        <w:rPr>
          <w:rFonts w:ascii="Times New Roman" w:eastAsia="Times New Roman" w:hAnsi="Times New Roman" w:cs="Times New Roman"/>
          <w:bCs/>
          <w:kern w:val="36"/>
          <w:sz w:val="40"/>
          <w:szCs w:val="40"/>
          <w:highlight w:val="lightGray"/>
          <w:lang w:eastAsia="cs-CZ"/>
        </w:rPr>
        <w:t>(</w:t>
      </w: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translace</w:t>
      </w:r>
      <w:r w:rsidRPr="007548F4">
        <w:rPr>
          <w:rFonts w:ascii="Times New Roman" w:eastAsia="Times New Roman" w:hAnsi="Times New Roman" w:cs="Times New Roman"/>
          <w:bCs/>
          <w:kern w:val="36"/>
          <w:sz w:val="40"/>
          <w:szCs w:val="40"/>
          <w:highlight w:val="lightGray"/>
          <w:lang w:eastAsia="cs-CZ"/>
        </w:rPr>
        <w:t>)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sz w:val="28"/>
          <w:szCs w:val="28"/>
          <w:lang w:eastAsia="cs-CZ"/>
        </w:rPr>
        <w:t>Značí se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cs-CZ"/>
              </w:rPr>
              <m:t>T</m:t>
            </m:r>
          </m:e>
          <m:sub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eastAsia="cs-CZ"/>
                  </w:rPr>
                  <m:t>XX´</m:t>
                </m:r>
              </m:e>
            </m:acc>
          </m:sub>
        </m:sSub>
      </m:oMath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rFonts w:eastAsiaTheme="minorEastAsia"/>
          <w:sz w:val="28"/>
          <w:szCs w:val="28"/>
          <w:lang w:eastAsia="cs-CZ"/>
        </w:rPr>
        <w:t>Je jednoz</w:t>
      </w:r>
      <w:r>
        <w:rPr>
          <w:rFonts w:eastAsiaTheme="minorEastAsia"/>
          <w:sz w:val="28"/>
          <w:szCs w:val="28"/>
          <w:lang w:eastAsia="cs-CZ"/>
        </w:rPr>
        <w:t xml:space="preserve">načně určeno vektorem posunutí, tedy orientovanou úsečkou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eastAsia="cs-CZ"/>
              </w:rPr>
              <m:t>XX´</m:t>
            </m:r>
          </m:e>
        </m:acc>
      </m:oMath>
      <w:r>
        <w:rPr>
          <w:rFonts w:eastAsiaTheme="minorEastAsia"/>
          <w:sz w:val="28"/>
          <w:szCs w:val="28"/>
          <w:lang w:eastAsia="cs-CZ"/>
        </w:rPr>
        <w:t>.</w:t>
      </w: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Pr="000E71A5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6C74EF98" wp14:editId="5D187C99">
            <wp:extent cx="4448175" cy="2543175"/>
            <wp:effectExtent l="0" t="0" r="0" b="9525"/>
            <wp:docPr id="234" name="irc_mi" descr="http://mdg.vsb.cz/jdolezal/StudOpory/ZakladyGeometrie/Planimetrie/GeometrickaZobrazeni/Posunuti/translace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dg.vsb.cz/jdolezal/StudOpory/ZakladyGeometrie/Planimetrie/GeometrickaZobrazeni/Posunuti/translace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T</m:t>
            </m:r>
          </m:e>
          <m:sub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XX´</m:t>
                </m:r>
              </m:e>
            </m:acc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A´;A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X´;X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a zároveň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A´A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II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X´X.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Posunutí je patrně nejjednodušší zobrazení. Každý bod zkrátka posuneme ve stejném směru o stejnou vzdálenost.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Posunutí nemá samodružné body; jako samodružné přímky můžeme pokládat všechny přímky rovnoběžné s vektorem posunutí.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</w:p>
    <w:p w:rsidR="00673F04" w:rsidRPr="005F651A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3701DD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</w:pP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Otáčení (rotace)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cs-CZ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cs-CZ"/>
              </w:rPr>
              <m:t>S,φ</m:t>
            </m:r>
          </m:sub>
        </m:sSub>
      </m:oMath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>
        <w:rPr>
          <w:rFonts w:eastAsiaTheme="minorEastAsia"/>
          <w:sz w:val="28"/>
          <w:szCs w:val="28"/>
          <w:lang w:eastAsia="cs-CZ"/>
        </w:rPr>
        <w:t>Je jednoznačně určeno středem otáčení a úhlem otáčení</w:t>
      </w:r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S,φ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A´;S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A;S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a zároveň 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&lt;ASA´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=φ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7F6B95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0F70E675" wp14:editId="7945C70E">
            <wp:extent cx="3905250" cy="2857500"/>
            <wp:effectExtent l="0" t="0" r="0" b="0"/>
            <wp:docPr id="235" name="irc_mi" descr="http://mdg.vsb.cz/jdolezal/StudOpory/ZakladyGeometrie/Planimetrie/GeometrickaZobrazeni/Otoceni/rotace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dg.vsb.cz/jdolezal/StudOpory/ZakladyGeometrie/Planimetrie/GeometrickaZobrazeni/Otoceni/rotace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FA69B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Úhel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ASA´ je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orientovaný úhel.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Rameno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SA</m:t>
            </m:r>
          </m:e>
        </m:acc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je počáteční rameno; rameno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SA´</m:t>
            </m:r>
          </m:e>
        </m:acc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je koncové rameno orientovaného úhlu.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7F6B95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highlight w:val="yellow"/>
          <w:lang w:eastAsia="cs-CZ"/>
        </w:rPr>
        <w:t>Podobné zobrazení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  <w:t>Definice: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Zobrazení se nazývá podobné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obrazem každé úsečky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</m:t>
            </m:r>
          </m:e>
        </m:acc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je úsečka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A´B´</m:t>
            </m:r>
          </m:e>
        </m:acc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, pro kterou platí</w:t>
      </w:r>
    </w:p>
    <w:p w:rsidR="00673F04" w:rsidRPr="00C30453" w:rsidRDefault="0075081C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A´B´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=k∙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 k&gt;0</m:t>
        </m:r>
      </m:oMath>
      <w:r w:rsidR="00673F04"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k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nazýváme </w:t>
      </w: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koeficient podobnosti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Podobnost značíme </w:t>
      </w: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~</m:t>
        </m:r>
      </m:oMath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např. ∆A´B´C´~∆ABC</m:t>
        </m:r>
      </m:oMath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(viz obrázek)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673F04" w:rsidRPr="003701DD" w:rsidRDefault="00673F04" w:rsidP="00673F0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04F258E7" wp14:editId="60495049">
            <wp:extent cx="2647950" cy="1467721"/>
            <wp:effectExtent l="0" t="0" r="0" b="0"/>
            <wp:docPr id="237" name="obrázek 6" descr="sss.gif, 7,6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ss.gif, 7,6k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871" cy="14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</w:rPr>
      </w:pPr>
      <w:r w:rsidRPr="00C30453">
        <w:rPr>
          <w:sz w:val="28"/>
          <w:szCs w:val="28"/>
        </w:rPr>
        <w:t>Obrazy rovnoběžných přímek v podobnosti jsou opět rovnoběžné přímky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</w:p>
    <w:p w:rsidR="00673F04" w:rsidRPr="00C30453" w:rsidRDefault="00673F04" w:rsidP="00673F04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lastRenderedPageBreak/>
        <w:t>Podobnost zachovává rovnoběžnost</w:t>
      </w:r>
    </w:p>
    <w:p w:rsidR="00673F04" w:rsidRPr="00C30453" w:rsidRDefault="00673F04" w:rsidP="00673F04"/>
    <w:p w:rsidR="00673F04" w:rsidRPr="00C30453" w:rsidRDefault="00673F04" w:rsidP="00673F04">
      <w:pPr>
        <w:rPr>
          <w:sz w:val="28"/>
          <w:szCs w:val="28"/>
        </w:rPr>
      </w:pPr>
      <w:r w:rsidRPr="00C30453">
        <w:rPr>
          <w:b/>
          <w:sz w:val="28"/>
          <w:szCs w:val="28"/>
          <w:u w:val="single"/>
        </w:rPr>
        <w:t xml:space="preserve">Motivace: </w:t>
      </w:r>
      <w:r w:rsidRPr="00C30453">
        <w:rPr>
          <w:sz w:val="28"/>
          <w:szCs w:val="28"/>
        </w:rPr>
        <w:t>Které útvary na obrázku jsou si podobné?</w:t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7799ED76" wp14:editId="6737CC1D">
            <wp:extent cx="2857500" cy="1981200"/>
            <wp:effectExtent l="0" t="0" r="0" b="0"/>
            <wp:docPr id="2" name="obrázek 27" descr="http://upload.wikimedia.org/wikipedia/commons/thumb/5/5d/Similar-geometric-shapes.svg/300px-Similar-geometric-shapes.svg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upload.wikimedia.org/wikipedia/commons/thumb/5/5d/Similar-geometric-shapes.svg/300px-Similar-geometric-shapes.svg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Odpověď: Stejná barva ukazuje na podobné obrazce.</w:t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Každé dva rovnostranné trojúhelníky, každé dva čtverce, každé dvě kružnice jsou si vždy podobné.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Každé dva stejné geometrické útvary, které charakterizuje jediný rozměr, jsou si podobné.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  <w:lang w:eastAsia="cs-CZ"/>
        </w:rPr>
        <w:t>Podobnost trojúhelníků</w:t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∆A´B´C´~∆ABC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∃k∈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+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;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A´B´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AB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A´C´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AC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B´C´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BC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=k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73F04" w:rsidRPr="003701DD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Věty o podobnosti trojúhelníků</w:t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jsou věty, které nám umožní zjistit, zda jsou t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rojúhelníky podobné, či nikoli.</w:t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sss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Dva trojúhelníky jsou podobné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shodují v poměrech délek všech tří dvojic si odpovídajících stran</m:t>
        </m:r>
      </m:oMath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629E654D" wp14:editId="71A122F8">
            <wp:extent cx="3333750" cy="1847850"/>
            <wp:effectExtent l="0" t="0" r="0" b="0"/>
            <wp:docPr id="3" name="obrázek 6" descr="sss.gif, 7,6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ss.gif, 7,6k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sus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Dva trojúhelníky jsou podobné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shodují v poměru délek dvou odpovídajících si stran a v úhlu jimi sevřeném</m:t>
        </m:r>
      </m:oMath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4DC788CB" wp14:editId="7AD7A198">
            <wp:extent cx="2790825" cy="1847850"/>
            <wp:effectExtent l="0" t="0" r="9525" b="0"/>
            <wp:docPr id="4" name="obrázek 7" descr="sus.gif, 6,8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us.gif, 6,8k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lastRenderedPageBreak/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uu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Trojúhelníky jsou podobné, shodují-li se ve dvou úhlech.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3D5F39DB" wp14:editId="093B674B">
            <wp:extent cx="4305300" cy="1619250"/>
            <wp:effectExtent l="0" t="0" r="0" b="0"/>
            <wp:docPr id="5" name="obrázek 8" descr="uu.gif, 7,4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u.gif, 7,4k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SsU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Trojúhelníky jsou podobné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shodují v poměru délek dvou odpovídajících si stran a v úhlu proti větší straně.</m:t>
        </m:r>
      </m:oMath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3701DD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36"/>
          <w:szCs w:val="36"/>
          <w:lang w:eastAsia="cs-CZ"/>
        </w:rPr>
      </w:pPr>
      <w:r w:rsidRPr="003701DD">
        <w:rPr>
          <w:rFonts w:ascii="Calibri" w:eastAsia="Times New Roman" w:hAnsi="Calibri" w:cs="Times New Roman"/>
          <w:b/>
          <w:sz w:val="36"/>
          <w:szCs w:val="36"/>
          <w:highlight w:val="green"/>
          <w:lang w:eastAsia="cs-CZ"/>
        </w:rPr>
        <w:t>Stejnolehlost (homotetie)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Homotetie je zobrazení, které je jednoznačně dáno středem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 a koeficientem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kappa∈R-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d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Homotetie patří mezi podobná zobrazení.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</m:oMath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  <w:t>Definice:</w:t>
      </w:r>
    </w:p>
    <w:p w:rsidR="00673F04" w:rsidRPr="00C30453" w:rsidRDefault="0075081C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kappa≠0 je zobrazení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673F04"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X´=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X´S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kappa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∙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XS</m:t>
                </m:r>
              </m:e>
            </m:acc>
          </m:e>
        </m:d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a pro obraz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X´ 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bodu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platí: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X´∈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SX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(na polopřímce SX)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kappa&gt;0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X´∈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SX°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(na polopřímce k polopřímce SX opačné)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kappa&lt;0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Obrazem bodu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 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je bod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.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Bod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 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je tzv. samodružný bod.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Samodružnou přímkou je každá přímka procházející bodem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.</w:t>
      </w:r>
    </w:p>
    <w:p w:rsidR="00673F04" w:rsidRPr="00DF3CCE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 xml:space="preserve">Př.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a)</m:t>
        </m:r>
      </m:oMath>
      <w:r w:rsidRPr="00DF3CCE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kappa&gt;0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 wp14:anchorId="46F66ED4" wp14:editId="770698E6">
            <wp:extent cx="4495800" cy="2381250"/>
            <wp:effectExtent l="0" t="0" r="0" b="0"/>
            <wp:docPr id="238" name="obrázek 1" descr="Stejnolehlost v rovině s k&gt;0 a |k|&gt;1 [kliknutím otevřete PDF obrázek v samostatném okně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jnolehlost v rovině s k&gt;0 a |k|&gt;1 [kliknutím otevřete PDF obrázek v samostatném okně]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našem případě je navíc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kappa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&gt;1, jedná se tedy o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zvětšení.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DF3CCE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Př.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b)</m:t>
        </m:r>
      </m:oMath>
      <w:r w:rsidRPr="00DF3CCE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kappa&lt;0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 wp14:anchorId="5324A03F" wp14:editId="3F2471EB">
            <wp:extent cx="3086100" cy="1238250"/>
            <wp:effectExtent l="0" t="0" r="0" b="0"/>
            <wp:docPr id="239" name="obrázek 2" descr="Stejnolehlost v rovině s k&lt;0 |k|&lt;1 [kliknutím otevřete PDF obrázek v samostatném okně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jnolehlost v rovině s k&lt;0 |k|&lt;1 [kliknutím otevřete PDF obrázek v samostatném okně]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našem případě je navíc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kappa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&lt;1, jedná se tedy o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zmenšení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. 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kappa=-1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-1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středová souměrnost se středem 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p´=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p´IIp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Každé dvě kružnice jsou stejnolehlé dvěma způsoby.</w:t>
      </w:r>
    </w:p>
    <w:p w:rsidR="00673F04" w:rsidRPr="00272D97" w:rsidRDefault="00673F04" w:rsidP="00673F0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sz w:val="28"/>
          <w:szCs w:val="28"/>
          <w:u w:val="single"/>
          <w:lang w:eastAsia="cs-CZ"/>
        </w:rPr>
      </w:pPr>
      <w:r w:rsidRPr="00272D97">
        <w:rPr>
          <w:rFonts w:ascii="Calibri" w:eastAsia="Times New Roman" w:hAnsi="Calibri" w:cs="Times New Roman"/>
          <w:b/>
          <w:sz w:val="28"/>
          <w:szCs w:val="28"/>
          <w:highlight w:val="green"/>
          <w:u w:val="single"/>
          <w:lang w:eastAsia="cs-CZ"/>
        </w:rPr>
        <w:t>Stejnolehlost kružnic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743326D3" wp14:editId="6965606A">
            <wp:extent cx="3971925" cy="2724150"/>
            <wp:effectExtent l="0" t="0" r="9525" b="0"/>
            <wp:docPr id="240" name="obrázek 10" descr="stejnolehlost2.gif, 16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ejnolehlost2.gif, 16kB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81C" w:rsidRDefault="0075081C" w:rsidP="005A6A69">
      <w:pPr>
        <w:spacing w:after="0" w:line="240" w:lineRule="auto"/>
      </w:pPr>
      <w:r>
        <w:separator/>
      </w:r>
    </w:p>
  </w:endnote>
  <w:endnote w:type="continuationSeparator" w:id="0">
    <w:p w:rsidR="0075081C" w:rsidRDefault="0075081C" w:rsidP="005A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9" w:rsidRDefault="005A6A6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9" w:rsidRDefault="005A6A69">
    <w:pPr>
      <w:pStyle w:val="Zpat"/>
    </w:pPr>
    <w:r>
      <w:rPr>
        <w:noProof/>
        <w:lang w:eastAsia="cs-CZ"/>
      </w:rPr>
      <w:drawing>
        <wp:inline distT="0" distB="0" distL="0" distR="0" wp14:anchorId="6003F398" wp14:editId="5E0ADABA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9" w:rsidRDefault="005A6A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81C" w:rsidRDefault="0075081C" w:rsidP="005A6A69">
      <w:pPr>
        <w:spacing w:after="0" w:line="240" w:lineRule="auto"/>
      </w:pPr>
      <w:r>
        <w:separator/>
      </w:r>
    </w:p>
  </w:footnote>
  <w:footnote w:type="continuationSeparator" w:id="0">
    <w:p w:rsidR="0075081C" w:rsidRDefault="0075081C" w:rsidP="005A6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9" w:rsidRDefault="005A6A6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9" w:rsidRDefault="005A6A6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A69" w:rsidRDefault="005A6A6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5A6A69"/>
    <w:rsid w:val="00652B70"/>
    <w:rsid w:val="00673F04"/>
    <w:rsid w:val="00685570"/>
    <w:rsid w:val="0075081C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9BF9E-61A3-4913-99CC-E683A8A0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A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6A69"/>
  </w:style>
  <w:style w:type="paragraph" w:styleId="Zpat">
    <w:name w:val="footer"/>
    <w:basedOn w:val="Normln"/>
    <w:link w:val="ZpatChar"/>
    <w:uiPriority w:val="99"/>
    <w:unhideWhenUsed/>
    <w:rsid w:val="005A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6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oogle.com/url?sa=i&amp;source=images&amp;cd=&amp;cad=rja&amp;docid=ThFRGkMrogz_LM&amp;tbnid=HJLzn25Au407wM:&amp;ved=0CAgQjRwwAA&amp;url=http://mdg.vsb.cz/jdolezal/StudOpory/ZakladyGeometrie/Planimetrie/GeometrickaZobrazeni/Otoceni/Otoceni.html&amp;ei=5w_DUc_kMNHLtAaxnoHIBg&amp;psig=AFQjCNFcS3ZE_vNyvNIUinzhICrpxAWJDQ&amp;ust=1371824487859163" TargetMode="External"/><Relationship Id="rId18" Type="http://schemas.openxmlformats.org/officeDocument/2006/relationships/image" Target="media/image8.gif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1.gif"/><Relationship Id="rId7" Type="http://schemas.openxmlformats.org/officeDocument/2006/relationships/hyperlink" Target="http://www.google.com/url?sa=i&amp;source=images&amp;cd=&amp;cad=rja&amp;docid=9PdJ1lA-_DYQKM&amp;tbnid=V5SeK43tCy1OfM:&amp;ved=0CAgQjRwwAA&amp;url=http://mdg.vsb.cz/jdolezal/StudOpory/ZakladyGeometrie/Planimetrie/GeometrickaZobrazeni/OsovaSoumernost/OsovaSoumernost.html&amp;ei=Jg7DUYLPN8KxtAaAzIHwAQ&amp;psig=AFQjCNEdCL3-I_fmxHkmlcV2tzfq_oOxHw&amp;ust=1371824038967276" TargetMode="External"/><Relationship Id="rId12" Type="http://schemas.openxmlformats.org/officeDocument/2006/relationships/image" Target="media/image4.gif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cs.wikipedia.org/wiki/Soubor:Similar-geometric-shapes.svg" TargetMode="External"/><Relationship Id="rId20" Type="http://schemas.openxmlformats.org/officeDocument/2006/relationships/image" Target="media/image10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sa=i&amp;source=images&amp;cd=&amp;cad=rja&amp;docid=SJUOYNNlcIfkFM&amp;tbnid=vBmN6_1d6zgmlM:&amp;ved=0CAgQjRwwAA&amp;url=http://mdg.vsb.cz/jdolezal/StudOpory/ZakladyGeometrie/Planimetrie/GeometrickaZobrazeni/Posunuti/Posunuti.html&amp;ei=1g7DUffZO8aMtQah2YHAAg&amp;psig=AFQjCNEICZsVWlgdYb5j_3nFn-asKSBPJA&amp;ust=1371824215042677" TargetMode="Externa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6.gi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gif"/><Relationship Id="rId19" Type="http://schemas.openxmlformats.org/officeDocument/2006/relationships/image" Target="media/image9.gif"/><Relationship Id="rId4" Type="http://schemas.openxmlformats.org/officeDocument/2006/relationships/footnotes" Target="footnotes.xml"/><Relationship Id="rId9" Type="http://schemas.openxmlformats.org/officeDocument/2006/relationships/hyperlink" Target="http://www.google.com/url?sa=i&amp;source=images&amp;cd=&amp;cad=rja&amp;docid=oMgtULnVo4eWyM&amp;tbnid=bpGSfbSnfP41tM:&amp;ved=0CAgQjRwwAA&amp;url=http://it.pedf.cuni.cz/~proch/program/shodnost.htm&amp;ei=jQ7DUa2_JIKCtAa3roE4&amp;psig=AFQjCNFvDU0PKcK6sbcUUkSt5TVfAogy7A&amp;ust=1371824141655469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12.gif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915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2013-07-30T10:41:00Z</dcterms:created>
  <dcterms:modified xsi:type="dcterms:W3CDTF">2014-09-30T15:53:00Z</dcterms:modified>
</cp:coreProperties>
</file>