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09C" w:rsidRDefault="0036509C" w:rsidP="0036509C">
      <w:pPr>
        <w:spacing w:after="0"/>
        <w:jc w:val="right"/>
      </w:pPr>
      <w:r w:rsidRPr="0036509C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1" name="Obrázek 1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13988">
        <w:tab/>
      </w:r>
    </w:p>
    <w:p w:rsidR="00713988" w:rsidRDefault="00713988" w:rsidP="0036509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713988" w:rsidRDefault="00713988" w:rsidP="0036509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713988" w:rsidRDefault="00713988" w:rsidP="0036509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713988" w:rsidRDefault="00713988" w:rsidP="0036509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713988" w:rsidRDefault="00713988" w:rsidP="0036509C">
      <w:pPr>
        <w:spacing w:after="0"/>
        <w:jc w:val="right"/>
        <w:rPr>
          <w:sz w:val="24"/>
          <w:szCs w:val="24"/>
        </w:rPr>
      </w:pPr>
    </w:p>
    <w:p w:rsidR="00713988" w:rsidRDefault="00713988" w:rsidP="00713988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13988" w:rsidTr="0071398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 C12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88" w:rsidRDefault="00455AA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 xml:space="preserve">Komplexní čísla, integrály, derivace funkce – vyšší stupeň maturity </w:t>
            </w:r>
          </w:p>
        </w:tc>
      </w:tr>
      <w:tr w:rsidR="00713988" w:rsidTr="0071398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713988" w:rsidTr="0071398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713988" w:rsidTr="0071398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Limita a spojitost funkcefunkce</w:t>
            </w:r>
          </w:p>
        </w:tc>
      </w:tr>
      <w:tr w:rsidR="00713988" w:rsidTr="0071398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713988" w:rsidTr="0071398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ročník</w:t>
            </w:r>
          </w:p>
        </w:tc>
      </w:tr>
      <w:tr w:rsidR="00713988" w:rsidTr="0071398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správné určení definičního oboru funkce, pochopení pojmu limita funkce a správné užívání vět o počítání s limitami při jejich určování</w:t>
            </w:r>
          </w:p>
        </w:tc>
      </w:tr>
      <w:tr w:rsidR="00713988" w:rsidTr="0071398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88" w:rsidRDefault="00713988">
            <w:pPr>
              <w:rPr>
                <w:sz w:val="24"/>
                <w:szCs w:val="24"/>
              </w:rPr>
            </w:pPr>
          </w:p>
        </w:tc>
      </w:tr>
      <w:tr w:rsidR="00713988" w:rsidTr="0071398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88" w:rsidRDefault="00713988">
            <w:pPr>
              <w:rPr>
                <w:sz w:val="24"/>
                <w:szCs w:val="24"/>
              </w:rPr>
            </w:pPr>
          </w:p>
        </w:tc>
      </w:tr>
      <w:tr w:rsidR="00713988" w:rsidTr="0071398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88" w:rsidRDefault="00713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88" w:rsidRDefault="00713988">
            <w:pPr>
              <w:rPr>
                <w:sz w:val="24"/>
                <w:szCs w:val="24"/>
              </w:rPr>
            </w:pPr>
          </w:p>
        </w:tc>
      </w:tr>
    </w:tbl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713988" w:rsidRDefault="00713988" w:rsidP="007139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t>Definice podle Cauchyho</w:t>
      </w:r>
    </w:p>
    <w:p w:rsidR="00713988" w:rsidRDefault="00713988" w:rsidP="00713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lastRenderedPageBreak/>
        <w:drawing>
          <wp:inline distT="0" distB="0" distL="0" distR="0">
            <wp:extent cx="2860040" cy="2040890"/>
            <wp:effectExtent l="0" t="0" r="0" b="0"/>
            <wp:docPr id="547" name="Obrázek 547" descr="http://upload.wikimedia.org/wikipedia/commons/thumb/3/35/Limit.png/300px-Limit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4" descr="http://upload.wikimedia.org/wikipedia/commons/thumb/3/35/Limit.png/300px-Limit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988" w:rsidRDefault="00713988" w:rsidP="00713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13988" w:rsidRDefault="00713988" w:rsidP="00713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13988" w:rsidRDefault="00713988" w:rsidP="00713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Definice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Funkce má v bodě a limitu L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/>
            </m:groupChr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 xml:space="preserve"> ke každému </m:t>
            </m:r>
          </m:e>
        </m:box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ε&gt;0 existuje takové δ&gt;0, že pro všechna x z δ-okolí bodu a spadají funkční hodnoty do ε-okolí té limity.</m:t>
        </m:r>
      </m:oMath>
    </w:p>
    <w:p w:rsidR="00713988" w:rsidRDefault="00713988" w:rsidP="00713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13988" w:rsidRDefault="00A10997" w:rsidP="007139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x→a</m:t>
                </m:r>
              </m:lim>
            </m:limLow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f(x)</m:t>
            </m:r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=L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 xml:space="preserve">∀ε&gt;0 ∃δ&gt;0;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x-a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&lt;δ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f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-L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&lt;ε</m:t>
        </m:r>
      </m:oMath>
      <w:r w:rsidR="00713988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.</w:t>
      </w:r>
    </w:p>
    <w:p w:rsidR="00713988" w:rsidRDefault="00713988" w:rsidP="007139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Limitu má smysl zkoumat jen v krajních bodech definičního oboru, tedy v bodech nespojitosti nebo v bodech nevlastních, tedy v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±∞.</m:t>
        </m:r>
      </m:oMath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713988" w:rsidRDefault="00713988" w:rsidP="007139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Limita v bodech spojitosti je rovna funkční hodnotě v tomto bodě.</w:t>
      </w:r>
    </w:p>
    <w:p w:rsidR="00713988" w:rsidRDefault="00713988" w:rsidP="007139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13988" w:rsidRDefault="00713988" w:rsidP="0071398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  <w:t>Některé z vlastností limity</w:t>
      </w:r>
    </w:p>
    <w:p w:rsidR="00713988" w:rsidRDefault="00713988" w:rsidP="000335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Mějme libovolné číslo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funkci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36550" cy="197485"/>
            <wp:effectExtent l="0" t="0" r="6350" b="0"/>
            <wp:docPr id="546" name="Obrázek 546" descr="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f(x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která má v bodě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limitu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funkci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36550" cy="197485"/>
            <wp:effectExtent l="0" t="0" r="6350" b="0"/>
            <wp:docPr id="545" name="Obrázek 545" descr="g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g(x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která má ve stejném bodě limitu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pak platí následující vztahy</w:t>
      </w:r>
    </w:p>
    <w:p w:rsidR="00713988" w:rsidRDefault="00713988" w:rsidP="000335F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228725" cy="255905"/>
            <wp:effectExtent l="0" t="0" r="9525" b="0"/>
            <wp:docPr id="544" name="Obrázek 544" descr="\lim_{x \to a} c f(x) = 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\lim_{x \to a} c f(x) = c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988" w:rsidRDefault="00713988" w:rsidP="000335F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092325" cy="255905"/>
            <wp:effectExtent l="0" t="0" r="3175" b="0"/>
            <wp:docPr id="543" name="Obrázek 543" descr="\lim_{x \to a} [f(x) \pm g(x)] = A \pm 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\lim_{x \to a} [f(x) \pm g(x)] = A \pm B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988" w:rsidRDefault="00713988" w:rsidP="000335F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550670" cy="255905"/>
            <wp:effectExtent l="0" t="0" r="0" b="0"/>
            <wp:docPr id="542" name="Obrázek 542" descr="\lim_{x \to a} f(x)g(x) = 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\lim_{x \to a} f(x)g(x) = AB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988" w:rsidRDefault="00713988" w:rsidP="000335F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34110" cy="461010"/>
            <wp:effectExtent l="0" t="0" r="8890" b="0"/>
            <wp:docPr id="541" name="Obrázek 541" descr="\lim_{x \to a} \frac{f(x)}{g(x)} = \frac{A}{B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\lim_{x \to a} \frac{f(x)}{g(x)} = \frac{A}{B}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pokud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82600" cy="190500"/>
            <wp:effectExtent l="0" t="0" r="0" b="0"/>
            <wp:docPr id="540" name="Obrázek 540" descr="B\neq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B\neq 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988" w:rsidRDefault="00713988" w:rsidP="00713988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13988" w:rsidRDefault="00713988" w:rsidP="000335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Mějme funkci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36550" cy="197485"/>
            <wp:effectExtent l="0" t="0" r="6350" b="0"/>
            <wp:docPr id="539" name="Obrázek 539" descr="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f(x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která má v bodě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limitu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tzn.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068070" cy="255905"/>
            <wp:effectExtent l="0" t="0" r="0" b="0"/>
            <wp:docPr id="538" name="Obrázek 538" descr="\lim_{x \to a} f(x)=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\lim_{x \to a} f(x)=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a funkci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21945" cy="197485"/>
            <wp:effectExtent l="0" t="0" r="1905" b="0"/>
            <wp:docPr id="537" name="Obrázek 537" descr="g(z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g(z)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která má v bodě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limitu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tedy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068070" cy="278130"/>
            <wp:effectExtent l="0" t="0" r="0" b="7620"/>
            <wp:docPr id="536" name="Obrázek 536" descr="\lim_{z \to A} g(z)=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\lim_{z \to A} g(z)=B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Pokud existuje takové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17195" cy="131445"/>
            <wp:effectExtent l="0" t="0" r="1905" b="1905"/>
            <wp:docPr id="535" name="Obrázek 535" descr="\delta&gt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 descr="\delta&gt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že pro všechna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x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splňující podmínku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221740" cy="190500"/>
            <wp:effectExtent l="0" t="0" r="0" b="0"/>
            <wp:docPr id="534" name="Obrázek 534" descr="0&lt;|x-a|&lt;\de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 descr="0&lt;|x-a|&lt;\delta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platí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746125" cy="197485"/>
            <wp:effectExtent l="0" t="0" r="0" b="0"/>
            <wp:docPr id="533" name="Obrázek 533" descr="f(x) \ne 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 descr="f(x) \ne A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pak</w:t>
      </w:r>
    </w:p>
    <w:p w:rsidR="00713988" w:rsidRDefault="00713988" w:rsidP="007139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316990" cy="255905"/>
            <wp:effectExtent l="0" t="0" r="0" b="0"/>
            <wp:docPr id="532" name="Obrázek 532" descr="\lim_{x \to a} g(f(x)) = 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 descr="\lim_{x \to a} g(f(x)) = B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988" w:rsidRDefault="00713988" w:rsidP="007139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13988" w:rsidRDefault="00713988" w:rsidP="000335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Máme-li dvě funkce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768350" cy="197485"/>
            <wp:effectExtent l="0" t="0" r="0" b="0"/>
            <wp:docPr id="531" name="Obrázek 531" descr="f(x), g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6" descr="f(x), g(x)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pro něž v okolí nějakého bodu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platí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943610" cy="197485"/>
            <wp:effectExtent l="0" t="0" r="8890" b="0"/>
            <wp:docPr id="530" name="Obrázek 530" descr="f(x) \leq g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 descr="f(x) \leq g(x)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pak v případě, že obě funkce mají v bodě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limitu, bude platit</w:t>
      </w:r>
    </w:p>
    <w:p w:rsidR="00713988" w:rsidRDefault="00713988" w:rsidP="007139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579880" cy="255905"/>
            <wp:effectExtent l="0" t="0" r="1270" b="0"/>
            <wp:docPr id="529" name="Obrázek 529" descr="\lim_{x \to a} f(x) \leq \lim_{x \to a} g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8" descr="\lim_{x \to a} f(x) \leq \lim_{x \to a} g(x)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988" w:rsidRDefault="00713988" w:rsidP="007139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13988" w:rsidRDefault="00713988" w:rsidP="000335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Pokud v okolí bodu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platí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550670" cy="197485"/>
            <wp:effectExtent l="0" t="0" r="0" b="0"/>
            <wp:docPr id="528" name="Obrázek 528" descr="f(x) \leq g(x) \leq h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 descr="f(x) \leq g(x) \leq h(x)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existují limity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068070" cy="255905"/>
            <wp:effectExtent l="0" t="0" r="0" b="0"/>
            <wp:docPr id="527" name="Obrázek 527" descr="\lim_{x \to a} f(x)=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 descr="\lim_{x \to a} f(x)=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068070" cy="255905"/>
            <wp:effectExtent l="0" t="0" r="0" b="0"/>
            <wp:docPr id="526" name="Obrázek 526" descr="\lim_{x \to a} h(x)=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 descr="\lim_{x \to a} h(x)=A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pak existuje také limita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650875" cy="255905"/>
            <wp:effectExtent l="0" t="0" r="0" b="0"/>
            <wp:docPr id="525" name="Obrázek 525" descr="\lim_{x \to a} g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2" descr="\lim_{x \to a} g(x)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a její hodnota je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46050" cy="131445"/>
            <wp:effectExtent l="0" t="0" r="6350" b="1905"/>
            <wp:docPr id="524" name="Obrázek 524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 descr="A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713988" w:rsidRDefault="00713988" w:rsidP="00713988">
      <w:pPr>
        <w:spacing w:after="0"/>
        <w:rPr>
          <w:rFonts w:eastAsiaTheme="minorEastAsia"/>
          <w:b/>
          <w:sz w:val="36"/>
          <w:szCs w:val="36"/>
          <w:u w:val="single"/>
        </w:rPr>
      </w:pPr>
      <w:r>
        <w:rPr>
          <w:rFonts w:eastAsiaTheme="minorEastAsia"/>
          <w:b/>
          <w:sz w:val="36"/>
          <w:szCs w:val="36"/>
          <w:u w:val="single"/>
        </w:rPr>
        <w:t>Příklady :</w:t>
      </w:r>
    </w:p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x→2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x+4</m:t>
                </m:r>
              </m:den>
            </m:f>
          </m:e>
        </m:func>
      </m:oMath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Daná funkce je v bodě x=2 spojitá, proto limitu funkce v tomto bodě vypočítáme jako funkční hodnotu v tomto bodě</w:t>
      </w:r>
    </w:p>
    <w:p w:rsidR="00713988" w:rsidRDefault="00A10997" w:rsidP="00713988">
      <w:pPr>
        <w:spacing w:after="0"/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-2.2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2+4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8-4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</m:oMath>
      <w:r w:rsidR="00713988">
        <w:rPr>
          <w:rFonts w:eastAsiaTheme="minor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Správná odpověď :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den>
        </m:f>
      </m:oMath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b) </w:t>
      </w:r>
      <m:oMath>
        <m:func>
          <m:func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x→2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-8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+x-6</m:t>
                </m:r>
              </m:den>
            </m:f>
          </m:e>
        </m:func>
      </m:oMath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Dvojčlen v čitateli zlomku rozložíme podle vzorce pro rozdíl třetích mocnin, trojčlen ve jmenovateli zlomku rozložíme pomocí Viéta</w:t>
      </w:r>
    </w:p>
    <w:p w:rsidR="00713988" w:rsidRDefault="00A10997" w:rsidP="00713988">
      <w:pPr>
        <w:spacing w:after="0"/>
        <w:rPr>
          <w:rFonts w:eastAsiaTheme="minorEastAsia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x→2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x-2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+2x+4</m:t>
                    </m:r>
                  </m:e>
                </m:d>
              </m:num>
              <m:den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x-2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x+3</m:t>
                    </m:r>
                  </m:e>
                </m:d>
              </m:den>
            </m:f>
          </m:e>
        </m:func>
      </m:oMath>
      <w:r w:rsidR="00713988">
        <w:rPr>
          <w:rFonts w:eastAsiaTheme="minorEastAsia"/>
          <w:sz w:val="24"/>
          <w:szCs w:val="24"/>
        </w:rPr>
        <w:t xml:space="preserve"> </w:t>
      </w:r>
    </w:p>
    <w:p w:rsidR="00713988" w:rsidRDefault="00713988" w:rsidP="0071398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Zkrátíme.  Výraz, ve kterém se objevoval bod nespojitosti tak vypadne. Nová funkce už je v bodě x=2 spojitá  její limitu pak můžeme  počítat opět jako funkční hodnotu funkce v daném bodě.</w:t>
      </w:r>
    </w:p>
    <w:p w:rsidR="00713988" w:rsidRDefault="00A10997" w:rsidP="00713988">
      <w:pPr>
        <w:spacing w:after="0"/>
        <w:rPr>
          <w:rFonts w:eastAsiaTheme="minorEastAsia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x→2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+2x+4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x+3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+2.2+4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2+3</m:t>
                </m:r>
              </m:den>
            </m:f>
          </m:e>
        </m:func>
      </m:oMath>
      <w:r w:rsidR="00713988">
        <w:rPr>
          <w:rFonts w:eastAsiaTheme="minor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</w:p>
    <w:p w:rsidR="00713988" w:rsidRDefault="00713988" w:rsidP="00713988">
      <w:pPr>
        <w:spacing w:after="0"/>
        <w:rPr>
          <w:rFonts w:eastAsiaTheme="minorEastAsia"/>
          <w:sz w:val="24"/>
          <w:szCs w:val="24"/>
        </w:rPr>
      </w:pPr>
    </w:p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Správná odpověď :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5</m:t>
            </m:r>
          </m:den>
        </m:f>
      </m:oMath>
    </w:p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c) </w:t>
      </w:r>
      <m:oMath>
        <m:func>
          <m:func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x→-3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x-24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+10x+12</m:t>
                </m:r>
              </m:den>
            </m:f>
          </m:e>
        </m:func>
      </m:oMath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Čitatele i jmenovatele rozložíme na součin, bod nespojitosti vypadne a limitu dané funkce vypočítáme jako funkční hodnotu nové funkce v požadovaném bodě, ve kterém je už tato nová funkce spojitá</w:t>
      </w:r>
    </w:p>
    <w:p w:rsidR="00713988" w:rsidRDefault="00A10997" w:rsidP="00713988">
      <w:pPr>
        <w:spacing w:after="0"/>
        <w:rPr>
          <w:rFonts w:eastAsiaTheme="minorEastAsia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x→-3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x-8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x+3</m:t>
                    </m:r>
                  </m:e>
                </m:d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+5x+6</m:t>
                    </m:r>
                  </m:e>
                </m:d>
              </m:den>
            </m:f>
          </m:e>
        </m:func>
        <m:r>
          <w:rPr>
            <w:rFonts w:ascii="Cambria Math" w:eastAsiaTheme="minorEastAsia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x→-3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x-8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x+3</m:t>
                    </m:r>
                  </m:e>
                </m:d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x+2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x+3</m:t>
                    </m:r>
                  </m:e>
                </m:d>
              </m:den>
            </m:f>
          </m:e>
        </m:func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-3-8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-3+2</m:t>
                </m:r>
              </m:e>
            </m:d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-11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-2</m:t>
            </m:r>
          </m:den>
        </m:f>
      </m:oMath>
      <w:r w:rsidR="00713988">
        <w:rPr>
          <w:rFonts w:eastAsiaTheme="minorEastAsia"/>
          <w:sz w:val="24"/>
          <w:szCs w:val="24"/>
        </w:rPr>
        <w:t xml:space="preserve"> </w:t>
      </w:r>
    </w:p>
    <w:p w:rsidR="00713988" w:rsidRDefault="00713988" w:rsidP="00713988">
      <w:pPr>
        <w:spacing w:after="0"/>
        <w:rPr>
          <w:rFonts w:eastAsiaTheme="minorEastAsia"/>
          <w:sz w:val="24"/>
          <w:szCs w:val="24"/>
        </w:rPr>
      </w:pPr>
    </w:p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Správná odpověď :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den>
        </m:f>
      </m:oMath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d) </w:t>
      </w:r>
      <m:oMath>
        <m:func>
          <m:func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sin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</m:t>
                </m:r>
              </m:den>
            </m:f>
          </m:e>
        </m:func>
      </m:oMath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Využijeme věty :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sin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nx</m:t>
                    </m:r>
                  </m:e>
                </m:d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nx</m:t>
                </m:r>
              </m:den>
            </m:f>
          </m:e>
        </m:func>
        <m:r>
          <w:rPr>
            <w:rFonts w:ascii="Cambria Math" w:eastAsiaTheme="minorEastAsia" w:hAnsi="Cambria Math"/>
            <w:sz w:val="24"/>
            <w:szCs w:val="24"/>
          </w:rPr>
          <m:t>=1</m:t>
        </m:r>
      </m:oMath>
    </w:p>
    <w:p w:rsidR="00713988" w:rsidRDefault="00713988" w:rsidP="0071398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Zlomek v limitě musíme rozšířit pěti</w:t>
      </w:r>
    </w:p>
    <w:p w:rsidR="00713988" w:rsidRDefault="00A10997" w:rsidP="00713988">
      <w:pPr>
        <w:spacing w:after="0"/>
        <w:rPr>
          <w:rFonts w:eastAsiaTheme="minorEastAsia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sin5x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den>
            </m:f>
          </m:e>
        </m:func>
        <m:r>
          <w:rPr>
            <w:rFonts w:ascii="Cambria Math" w:eastAsiaTheme="minorEastAsia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sin5x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5x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.5</m:t>
            </m:r>
          </m:e>
        </m:func>
      </m:oMath>
      <w:r w:rsidR="00713988">
        <w:rPr>
          <w:rFonts w:eastAsiaTheme="minorEastAsia"/>
          <w:sz w:val="24"/>
          <w:szCs w:val="24"/>
        </w:rPr>
        <w:t>=5.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sin5x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5x</m:t>
                </m:r>
              </m:den>
            </m:f>
          </m:e>
        </m:func>
        <m:r>
          <w:rPr>
            <w:rFonts w:ascii="Cambria Math" w:eastAsiaTheme="minorEastAsia" w:hAnsi="Cambria Math"/>
            <w:sz w:val="24"/>
            <w:szCs w:val="24"/>
          </w:rPr>
          <m:t>=5.1=5</m:t>
        </m:r>
      </m:oMath>
    </w:p>
    <w:p w:rsidR="00713988" w:rsidRDefault="00713988" w:rsidP="0071398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</w:t>
      </w:r>
    </w:p>
    <w:p w:rsidR="00713988" w:rsidRDefault="00713988" w:rsidP="00713988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Správná odpověď : </w:t>
      </w:r>
      <w:r>
        <w:rPr>
          <w:rFonts w:eastAsiaTheme="minorEastAsia"/>
          <w:color w:val="FF0000"/>
          <w:sz w:val="24"/>
          <w:szCs w:val="24"/>
        </w:rPr>
        <w:t>5</w:t>
      </w:r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713988" w:rsidRDefault="00713988" w:rsidP="00713988">
      <w:pPr>
        <w:spacing w:after="0"/>
        <w:rPr>
          <w:rFonts w:eastAsiaTheme="minorEastAsia"/>
          <w:b/>
          <w:sz w:val="28"/>
          <w:szCs w:val="28"/>
        </w:rPr>
      </w:pPr>
    </w:p>
    <w:p w:rsidR="0085127F" w:rsidRPr="00713988" w:rsidRDefault="00A10997" w:rsidP="00713988"/>
    <w:sectPr w:rsidR="0085127F" w:rsidRPr="00713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997" w:rsidRDefault="00A10997" w:rsidP="006F160E">
      <w:pPr>
        <w:spacing w:after="0" w:line="240" w:lineRule="auto"/>
      </w:pPr>
      <w:r>
        <w:separator/>
      </w:r>
    </w:p>
  </w:endnote>
  <w:endnote w:type="continuationSeparator" w:id="0">
    <w:p w:rsidR="00A10997" w:rsidRDefault="00A10997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997" w:rsidRDefault="00A10997" w:rsidP="006F160E">
      <w:pPr>
        <w:spacing w:after="0" w:line="240" w:lineRule="auto"/>
      </w:pPr>
      <w:r>
        <w:separator/>
      </w:r>
    </w:p>
  </w:footnote>
  <w:footnote w:type="continuationSeparator" w:id="0">
    <w:p w:rsidR="00A10997" w:rsidRDefault="00A10997" w:rsidP="006F1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064AA"/>
    <w:multiLevelType w:val="multilevel"/>
    <w:tmpl w:val="5A642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CA6091"/>
    <w:multiLevelType w:val="multilevel"/>
    <w:tmpl w:val="F67C9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431D1D"/>
    <w:multiLevelType w:val="multilevel"/>
    <w:tmpl w:val="5672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335F1"/>
    <w:rsid w:val="000C6DE4"/>
    <w:rsid w:val="00150A03"/>
    <w:rsid w:val="00166B42"/>
    <w:rsid w:val="00194F93"/>
    <w:rsid w:val="0020141A"/>
    <w:rsid w:val="00265FF9"/>
    <w:rsid w:val="00270C71"/>
    <w:rsid w:val="002A3744"/>
    <w:rsid w:val="00352EA0"/>
    <w:rsid w:val="00361AC4"/>
    <w:rsid w:val="00363647"/>
    <w:rsid w:val="0036509C"/>
    <w:rsid w:val="003D2CC8"/>
    <w:rsid w:val="00442A34"/>
    <w:rsid w:val="00455AAD"/>
    <w:rsid w:val="004F5778"/>
    <w:rsid w:val="005001E9"/>
    <w:rsid w:val="005E1159"/>
    <w:rsid w:val="006A3D4F"/>
    <w:rsid w:val="006B758C"/>
    <w:rsid w:val="006F160E"/>
    <w:rsid w:val="00713988"/>
    <w:rsid w:val="007D1A3B"/>
    <w:rsid w:val="00821B82"/>
    <w:rsid w:val="008D2448"/>
    <w:rsid w:val="008F51D4"/>
    <w:rsid w:val="00905435"/>
    <w:rsid w:val="009F20C5"/>
    <w:rsid w:val="00A10997"/>
    <w:rsid w:val="00A453EE"/>
    <w:rsid w:val="00A856C3"/>
    <w:rsid w:val="00AE32F4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82086"/>
    <w:rsid w:val="00EE02FF"/>
    <w:rsid w:val="00F22D5B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46D7A-F066-4A18-8B4B-999D45BD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A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Soubor:Limit.png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471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2014-01-30T12:38:00Z</cp:lastPrinted>
  <dcterms:created xsi:type="dcterms:W3CDTF">2013-03-08T13:46:00Z</dcterms:created>
  <dcterms:modified xsi:type="dcterms:W3CDTF">2014-01-30T12:38:00Z</dcterms:modified>
</cp:coreProperties>
</file>