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D22" w:rsidRDefault="00607D22"/>
    <w:p w:rsidR="00607D22" w:rsidRPr="00E17C03" w:rsidRDefault="00607D22" w:rsidP="00607D22">
      <w:pPr>
        <w:spacing w:after="0"/>
        <w:ind w:left="1416" w:firstLine="708"/>
        <w:rPr>
          <w:sz w:val="24"/>
          <w:szCs w:val="24"/>
        </w:rPr>
      </w:pPr>
      <w:r w:rsidRPr="00E17C03">
        <w:rPr>
          <w:sz w:val="24"/>
          <w:szCs w:val="24"/>
        </w:rPr>
        <w:t>Soukromá obchodní akademie, spol. s.r.o.</w:t>
      </w:r>
    </w:p>
    <w:p w:rsidR="00607D22" w:rsidRPr="00E17C03" w:rsidRDefault="00607D22" w:rsidP="00607D22">
      <w:pPr>
        <w:spacing w:after="0"/>
        <w:rPr>
          <w:sz w:val="24"/>
          <w:szCs w:val="24"/>
        </w:rPr>
      </w:pPr>
      <w:r w:rsidRPr="00E17C03">
        <w:rPr>
          <w:sz w:val="24"/>
          <w:szCs w:val="24"/>
        </w:rPr>
        <w:tab/>
      </w:r>
      <w:r w:rsidRPr="00E17C03">
        <w:rPr>
          <w:sz w:val="24"/>
          <w:szCs w:val="24"/>
        </w:rPr>
        <w:tab/>
      </w:r>
      <w:r w:rsidRPr="00E17C03">
        <w:rPr>
          <w:sz w:val="24"/>
          <w:szCs w:val="24"/>
        </w:rPr>
        <w:tab/>
      </w:r>
      <w:r w:rsidRPr="00E17C03">
        <w:rPr>
          <w:sz w:val="24"/>
          <w:szCs w:val="24"/>
        </w:rPr>
        <w:tab/>
        <w:t>Svatováclavská 1404</w:t>
      </w:r>
    </w:p>
    <w:p w:rsidR="00607D22" w:rsidRPr="00E17C03" w:rsidRDefault="00607D22" w:rsidP="00607D22">
      <w:pPr>
        <w:spacing w:after="0"/>
        <w:rPr>
          <w:sz w:val="24"/>
          <w:szCs w:val="24"/>
        </w:rPr>
      </w:pPr>
      <w:r w:rsidRPr="00E17C03">
        <w:rPr>
          <w:sz w:val="24"/>
          <w:szCs w:val="24"/>
        </w:rPr>
        <w:tab/>
      </w:r>
      <w:r w:rsidRPr="00E17C03">
        <w:rPr>
          <w:sz w:val="24"/>
          <w:szCs w:val="24"/>
        </w:rPr>
        <w:tab/>
      </w:r>
      <w:r w:rsidRPr="00E17C03">
        <w:rPr>
          <w:sz w:val="24"/>
          <w:szCs w:val="24"/>
        </w:rPr>
        <w:tab/>
      </w:r>
      <w:r w:rsidRPr="00E17C03">
        <w:rPr>
          <w:sz w:val="24"/>
          <w:szCs w:val="24"/>
        </w:rPr>
        <w:tab/>
        <w:t>43801 Žatec</w:t>
      </w:r>
    </w:p>
    <w:p w:rsidR="00607D22" w:rsidRPr="00E17C03" w:rsidRDefault="00607D22" w:rsidP="00607D2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</w:t>
      </w:r>
      <w:r w:rsidRPr="00E17C03">
        <w:rPr>
          <w:sz w:val="24"/>
          <w:szCs w:val="24"/>
        </w:rPr>
        <w:t>: CZ 25124811</w:t>
      </w:r>
    </w:p>
    <w:p w:rsidR="00607D22" w:rsidRPr="00E17C03" w:rsidRDefault="00607D22" w:rsidP="00607D22">
      <w:pPr>
        <w:spacing w:after="0"/>
        <w:rPr>
          <w:sz w:val="24"/>
          <w:szCs w:val="24"/>
        </w:rPr>
      </w:pPr>
    </w:p>
    <w:p w:rsidR="00607D22" w:rsidRPr="00E17C03" w:rsidRDefault="00607D22" w:rsidP="00607D22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b/>
                <w:color w:val="FF0000"/>
                <w:sz w:val="36"/>
                <w:szCs w:val="36"/>
              </w:rPr>
            </w:pPr>
            <w:r w:rsidRPr="00E17C03"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B5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</w:t>
            </w:r>
            <w:r w:rsidRPr="00E17C03">
              <w:rPr>
                <w:b/>
                <w:sz w:val="32"/>
                <w:szCs w:val="32"/>
              </w:rPr>
              <w:t>matická oblast</w:t>
            </w:r>
          </w:p>
          <w:p w:rsidR="00607D22" w:rsidRPr="00E17C03" w:rsidRDefault="00607D22" w:rsidP="00682BC8">
            <w:pPr>
              <w:rPr>
                <w:b/>
                <w:sz w:val="32"/>
                <w:szCs w:val="32"/>
              </w:rPr>
            </w:pP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b/>
                <w:sz w:val="28"/>
                <w:szCs w:val="28"/>
              </w:rPr>
            </w:pPr>
            <w:r w:rsidRPr="00E17C03">
              <w:rPr>
                <w:b/>
                <w:sz w:val="28"/>
                <w:szCs w:val="28"/>
              </w:rPr>
              <w:t>MATEMATIKA</w:t>
            </w: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  <w:r w:rsidRPr="00E17C03">
              <w:rPr>
                <w:sz w:val="24"/>
                <w:szCs w:val="24"/>
              </w:rPr>
              <w:t>Miloslav Novák, Mgr.</w:t>
            </w: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607D22" w:rsidRPr="00BE7C94" w:rsidRDefault="00607D22" w:rsidP="00682BC8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 w:rsidRPr="00E17C03">
              <w:rPr>
                <w:b/>
                <w:sz w:val="28"/>
                <w:szCs w:val="28"/>
              </w:rPr>
              <w:t xml:space="preserve">ovnice </w:t>
            </w:r>
            <w:r>
              <w:rPr>
                <w:b/>
                <w:sz w:val="28"/>
                <w:szCs w:val="28"/>
              </w:rPr>
              <w:t xml:space="preserve">a nerovnice </w:t>
            </w:r>
            <w:r w:rsidRPr="00E17C03">
              <w:rPr>
                <w:b/>
                <w:sz w:val="28"/>
                <w:szCs w:val="28"/>
              </w:rPr>
              <w:t>s absolutními hodnotami</w:t>
            </w:r>
            <w:r w:rsidR="00BE7C94">
              <w:rPr>
                <w:b/>
                <w:sz w:val="28"/>
                <w:szCs w:val="28"/>
              </w:rPr>
              <w:t xml:space="preserve"> - </w:t>
            </w:r>
            <w:r w:rsidR="00BE7C94"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  <w:r w:rsidRPr="00E17C03">
              <w:rPr>
                <w:sz w:val="24"/>
                <w:szCs w:val="24"/>
              </w:rPr>
              <w:t>středoškolské vzdělávání</w:t>
            </w: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  <w:r w:rsidRPr="00E17C03">
              <w:rPr>
                <w:sz w:val="24"/>
                <w:szCs w:val="24"/>
              </w:rPr>
              <w:t>2. ročník</w:t>
            </w: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  <w:r w:rsidRPr="00E17C03">
              <w:rPr>
                <w:sz w:val="24"/>
                <w:szCs w:val="24"/>
              </w:rPr>
              <w:t>aplikace znalostí o absolutní hodnotě</w:t>
            </w: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</w:p>
        </w:tc>
      </w:tr>
      <w:tr w:rsidR="00607D22" w:rsidRPr="00E17C03" w:rsidTr="00682BC8">
        <w:tc>
          <w:tcPr>
            <w:tcW w:w="4606" w:type="dxa"/>
          </w:tcPr>
          <w:p w:rsidR="00607D22" w:rsidRPr="00E17C03" w:rsidRDefault="00607D22" w:rsidP="00682BC8">
            <w:pPr>
              <w:rPr>
                <w:sz w:val="28"/>
                <w:szCs w:val="28"/>
              </w:rPr>
            </w:pPr>
            <w:r w:rsidRPr="00E17C03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607D22" w:rsidRPr="00E17C03" w:rsidRDefault="00607D22" w:rsidP="00682BC8">
            <w:pPr>
              <w:rPr>
                <w:sz w:val="24"/>
                <w:szCs w:val="24"/>
              </w:rPr>
            </w:pPr>
          </w:p>
        </w:tc>
      </w:tr>
    </w:tbl>
    <w:p w:rsidR="00607D22" w:rsidRDefault="00607D22" w:rsidP="00607D22">
      <w:pPr>
        <w:spacing w:after="0"/>
        <w:rPr>
          <w:sz w:val="24"/>
          <w:szCs w:val="24"/>
        </w:rPr>
      </w:pPr>
    </w:p>
    <w:p w:rsidR="00BE7C94" w:rsidRDefault="00BE7C94" w:rsidP="00607D22">
      <w:pPr>
        <w:spacing w:after="0"/>
        <w:rPr>
          <w:sz w:val="24"/>
          <w:szCs w:val="24"/>
        </w:rPr>
      </w:pPr>
    </w:p>
    <w:p w:rsidR="00BE7C94" w:rsidRPr="00E17C03" w:rsidRDefault="00BE7C94" w:rsidP="00607D22">
      <w:pPr>
        <w:spacing w:after="0"/>
        <w:rPr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Definice absolutní hodnoty</w:t>
      </w:r>
      <w:r w:rsidRPr="00E17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 xml:space="preserve">Absolutní hodnotou reálného čísla 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Pr="00E17C03">
        <w:rPr>
          <w:rFonts w:ascii="Times New Roman" w:eastAsia="Times New Roman" w:hAnsi="Times New Roman" w:cs="Times New Roman"/>
          <w:sz w:val="24"/>
          <w:szCs w:val="24"/>
        </w:rPr>
        <w:t xml:space="preserve">je nezáporné číslo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</m:t>
            </m:r>
          </m:e>
        </m:d>
      </m:oMath>
      <w:r>
        <w:rPr>
          <w:rFonts w:ascii="Times New Roman" w:eastAsia="Times New Roman" w:hAnsi="Times New Roman" w:cs="Times New Roman"/>
          <w:sz w:val="24"/>
          <w:szCs w:val="24"/>
        </w:rPr>
        <w:t>, které stanovíme takto</w:t>
      </w:r>
      <w:r w:rsidRPr="00E17C0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a≥0 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=a</m:t>
        </m:r>
      </m:oMath>
      <w:r w:rsidR="00607D22"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box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a&lt;0 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=-a</m:t>
        </m:r>
      </m:oMath>
      <w:r w:rsidR="00607D22"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Slovy</w:t>
      </w:r>
      <w:r w:rsidRPr="00E17C03">
        <w:rPr>
          <w:rFonts w:ascii="Times New Roman" w:eastAsia="Times New Roman" w:hAnsi="Times New Roman" w:cs="Times New Roman"/>
          <w:sz w:val="24"/>
          <w:szCs w:val="24"/>
        </w:rPr>
        <w:t>:                                                                                                                                             Absolutní hodnotou nezáporného čísla je to samé číslo.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>Absolutní hodnotou čísla záporného je číslo k němu opačné.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=7 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=0 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 -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=7</m:t>
        </m:r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17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Geometrický význam absolutní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hodnoty</w:t>
      </w:r>
      <w:r w:rsidRPr="00E17C0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x-0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x;0</m:t>
            </m:r>
          </m:e>
        </m:d>
      </m:oMath>
      <w:r w:rsidR="00607D22"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x;a</m:t>
            </m:r>
          </m:e>
        </m:d>
      </m:oMath>
      <w:r w:rsidR="00607D22"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x+a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</m:t>
            </m:r>
            <m:d>
              <m:dPr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>-a</m:t>
                </m:r>
              </m:e>
            </m:d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x;-a</m:t>
            </m:r>
          </m:e>
        </m:d>
      </m:oMath>
      <w:r w:rsidR="00607D22"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D22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Absolutní hodnota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x 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udává vzdálenost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x 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>od nuly.</w:t>
      </w:r>
    </w:p>
    <w:p w:rsidR="00BE7C94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Absolutní hodnota výrazu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x-a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udává vzdálenost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x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od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a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E7C94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Absolutní hodnota výrazu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 x+a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udává vzdálenost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x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od 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-a</m:t>
            </m:r>
          </m:e>
        </m:d>
      </m:oMath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E7C94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C94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E7C9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Příklady pro pochopení:</w:t>
      </w:r>
    </w:p>
    <w:p w:rsidR="007A3FAA" w:rsidRPr="00BE7C94" w:rsidRDefault="007A3FA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D22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3F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Příklad</w:t>
      </w:r>
      <w:r w:rsidR="007A3FAA" w:rsidRPr="007A3F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1</w:t>
      </w:r>
      <w:r w:rsidRPr="007A3F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: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cyan"/>
              </w:rPr>
              <m:t>x-7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cyan"/>
          </w:rPr>
          <m:t>=2</m:t>
        </m:r>
      </m:oMath>
    </w:p>
    <w:p w:rsidR="007A3FAA" w:rsidRPr="00436544" w:rsidRDefault="007A3FA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D22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a) pomocí definice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:</w:t>
      </w:r>
    </w:p>
    <w:p w:rsidR="00BE7C94" w:rsidRPr="00E17C03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x-7≥0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=x-7</m:t>
        </m:r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x≥7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x-7=2, tj. x=9∈</m:t>
            </m:r>
            <m:d>
              <m:dPr>
                <m:begChr m:val="⟨"/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7;∞) ;9∈P</m:t>
                </m:r>
              </m:e>
            </m:d>
          </m:e>
        </m:box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x-7&lt;0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=-x+7=7-x</m:t>
        </m:r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D22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x&lt;7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</w:rPr>
          <m:t>7-x=2 ,tj. x=5∈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-∞;7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, 5∈P</m:t>
        </m:r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7C94" w:rsidRPr="00E17C03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D22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color w:val="FF0000"/>
          <w:sz w:val="24"/>
          <w:szCs w:val="24"/>
        </w:rPr>
        <w:t>P=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BE7C94" w:rsidRDefault="00BE7C9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Oborem pravdivosti je dvouprvková množina obsahující čísla 5 a 9.</w:t>
      </w:r>
    </w:p>
    <w:p w:rsidR="00436544" w:rsidRPr="00E17C03" w:rsidRDefault="0043654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07D22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3FAA" w:rsidRPr="00E17C03" w:rsidRDefault="007A3FA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b) pomocí tzv. NULOVÝCH bodů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07D22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>Nulovými body rozdělíme číselnou osu na disjunktní podmnožiny. Danou rovnici pak řešíme v každé této podmnožině (intervalu) zvlášť.</w:t>
      </w:r>
    </w:p>
    <w:p w:rsidR="00436544" w:rsidRPr="00E17C03" w:rsidRDefault="0043654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>Nulový bod: 7</w:t>
      </w:r>
    </w:p>
    <w:p w:rsidR="00607D22" w:rsidRPr="00E17C03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-∞;7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:7-x=2 , x=5∈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</w:rPr>
          <m:t xml:space="preserve"> 5∈P</m:t>
        </m:r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D22" w:rsidRDefault="004868E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7;∞):x-7=2 , x=9∈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 9∈P</m:t>
        </m:r>
      </m:oMath>
      <w:r w:rsidR="00607D22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6544" w:rsidRPr="00E17C03" w:rsidRDefault="00436544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color w:val="FF0000"/>
          <w:sz w:val="24"/>
          <w:szCs w:val="24"/>
        </w:rPr>
        <w:t>P=</w:t>
      </w:r>
      <m:oMath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436544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 xml:space="preserve">POZOR: pravidlo lidově: 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>„zleva ne, zprava jo“</w:t>
      </w: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D22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FAA" w:rsidRPr="00E17C03" w:rsidRDefault="007A3FAA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D22" w:rsidRPr="00E17C03" w:rsidRDefault="00607D22" w:rsidP="00607D2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 xml:space="preserve">c) pomocí geometrického </w:t>
      </w:r>
      <w:r w:rsidRPr="00436544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významu</w:t>
      </w:r>
      <w:r w:rsidR="00436544" w:rsidRPr="00436544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 xml:space="preserve"> absolutní hodnoty</w:t>
      </w:r>
    </w:p>
    <w:p w:rsidR="00607D22" w:rsidRDefault="00607D22"/>
    <w:p w:rsidR="00436544" w:rsidRDefault="004868EA">
      <w:p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  <m:r>
          <w:rPr>
            <w:rFonts w:ascii="Cambria Math" w:hAnsi="Cambria Math"/>
          </w:rPr>
          <m:t>=v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x;7</m:t>
            </m:r>
          </m:e>
        </m:d>
      </m:oMath>
      <w:r w:rsidR="00436544">
        <w:rPr>
          <w:rFonts w:eastAsiaTheme="minorEastAsia"/>
        </w:rPr>
        <w:t xml:space="preserve"> </w:t>
      </w:r>
    </w:p>
    <w:p w:rsidR="00436544" w:rsidRDefault="00436544">
      <w:r>
        <w:rPr>
          <w:rFonts w:eastAsiaTheme="minorEastAsia"/>
        </w:rPr>
        <w:t xml:space="preserve">Absolutní hodnota výrazu </w:t>
      </w:r>
      <m:oMath>
        <m:r>
          <w:rPr>
            <w:rFonts w:ascii="Cambria Math" w:eastAsiaTheme="minorEastAsia" w:hAnsi="Cambria Math"/>
          </w:rPr>
          <m:t>x-7</m:t>
        </m:r>
      </m:oMath>
      <w:r>
        <w:rPr>
          <w:rFonts w:eastAsiaTheme="minorEastAsia"/>
        </w:rPr>
        <w:t xml:space="preserve"> udává vzdálenost hledaného čísla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od sedmičky.</w:t>
      </w:r>
    </w:p>
    <w:p w:rsidR="00607D22" w:rsidRDefault="007A3FAA">
      <w:pPr>
        <w:rPr>
          <w:rFonts w:eastAsiaTheme="minorEastAsia"/>
        </w:rPr>
      </w:pPr>
      <w:r>
        <w:t xml:space="preserve">Čísla od čísla 7 vzdálená o dvě jsou čísla: </w:t>
      </w:r>
      <w:r>
        <w:tab/>
        <w:t xml:space="preserve">a) </w:t>
      </w:r>
      <m:oMath>
        <m:r>
          <w:rPr>
            <w:rFonts w:ascii="Cambria Math" w:hAnsi="Cambria Math"/>
          </w:rPr>
          <m:t>7-2=5</m:t>
        </m:r>
      </m:oMath>
    </w:p>
    <w:p w:rsidR="007A3FAA" w:rsidRDefault="007A3FAA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b) </w:t>
      </w:r>
      <m:oMath>
        <m:r>
          <w:rPr>
            <w:rFonts w:ascii="Cambria Math" w:hAnsi="Cambria Math"/>
          </w:rPr>
          <m:t>7+2=9</m:t>
        </m:r>
      </m:oMath>
    </w:p>
    <w:p w:rsidR="007A3FAA" w:rsidRPr="007A3FAA" w:rsidRDefault="007A3FAA">
      <w:pPr>
        <w:rPr>
          <w:rFonts w:eastAsiaTheme="minorEastAsia"/>
          <w:b/>
          <w:color w:val="FF0000"/>
        </w:rPr>
      </w:pP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w:lastRenderedPageBreak/>
          <m:t>P=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5;9</m:t>
            </m:r>
          </m:e>
        </m:d>
      </m:oMath>
      <w:r>
        <w:rPr>
          <w:rFonts w:eastAsiaTheme="minorEastAsia"/>
          <w:b/>
          <w:color w:val="FF0000"/>
        </w:rPr>
        <w:t xml:space="preserve"> </w:t>
      </w:r>
    </w:p>
    <w:p w:rsidR="007A3FAA" w:rsidRDefault="007A3FAA"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607D22" w:rsidRDefault="00607D22"/>
    <w:p w:rsidR="00607D22" w:rsidRDefault="00607D22"/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3F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Příklad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</w:t>
      </w:r>
      <w:r w:rsidRPr="007A3FAA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: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cyan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cyan"/>
              </w:rPr>
              <m:t>x-7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cyan"/>
          </w:rPr>
          <m:t>&lt;2</m:t>
        </m:r>
      </m:oMath>
    </w:p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a) pomocí definice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:</w:t>
      </w: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A3FAA" w:rsidRPr="00E17C03" w:rsidRDefault="004868E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x-7≥0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=x-7</m:t>
        </m:r>
      </m:oMath>
      <w:r w:rsidR="007A3FAA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3FAA" w:rsidRDefault="004868E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x≥7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x-7&lt;2, tj. x&lt;9</m:t>
            </m:r>
          </m:e>
        </m:box>
      </m:oMath>
      <w:r w:rsidR="007A3FAA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Průnikem intervalu, ve kterém jsme řešili a intervalu, který nám vyšel, je interval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7;9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)</m:t>
        </m:r>
      </m:oMath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FAA" w:rsidRPr="00E17C03" w:rsidRDefault="004868E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x-7&lt;0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=-x+7=7-x</m:t>
        </m:r>
      </m:oMath>
      <w:r w:rsidR="007A3FAA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3FAA" w:rsidRDefault="004868E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x&lt;7</m:t>
            </m:r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</w:rPr>
          <m:t>7-x&lt;2 ,tj. -x&lt;-5, tj. x&gt;5</m:t>
        </m:r>
      </m:oMath>
      <w:r w:rsidR="007A3FAA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14C3" w:rsidRDefault="003014C3" w:rsidP="003014C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Průnikem intervalu, ve kterém jsme řešili a intervalu, který nám vyšel, je interval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5;7</m:t>
            </m:r>
          </m:e>
        </m:d>
      </m:oMath>
    </w:p>
    <w:p w:rsidR="003014C3" w:rsidRDefault="003014C3" w:rsidP="003014C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014C3" w:rsidRDefault="003F7C43" w:rsidP="003014C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Oborem pravdivosti je sjednocení</w:t>
      </w:r>
      <w:r w:rsidR="003014C3">
        <w:rPr>
          <w:rFonts w:ascii="Times New Roman" w:eastAsia="Times New Roman" w:hAnsi="Times New Roman" w:cs="Times New Roman"/>
          <w:sz w:val="24"/>
          <w:szCs w:val="24"/>
        </w:rPr>
        <w:t xml:space="preserve"> obou intervalů, tedy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P=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∪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</m:oMath>
      <w:r w:rsidR="003014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14C3" w:rsidRDefault="003014C3" w:rsidP="003014C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FAA" w:rsidRPr="003014C3" w:rsidRDefault="003014C3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014C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Oborem pravdivosti v našem případě je tedy otevřený interval pět až devět.</w:t>
      </w:r>
    </w:p>
    <w:p w:rsidR="007A3FAA" w:rsidRPr="003F7C4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F7C4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P=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b) pomocí tzv. NULOVÝCH bodů</w:t>
      </w: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 xml:space="preserve">Nulovými body rozdělíme číselnou osu na disjunktní podmnožiny. Danou </w:t>
      </w:r>
      <w:r w:rsidR="003014C3">
        <w:rPr>
          <w:rFonts w:ascii="Times New Roman" w:eastAsia="Times New Roman" w:hAnsi="Times New Roman" w:cs="Times New Roman"/>
          <w:b/>
          <w:sz w:val="24"/>
          <w:szCs w:val="24"/>
        </w:rPr>
        <w:t>ne</w:t>
      </w:r>
      <w:r w:rsidRPr="00E17C03">
        <w:rPr>
          <w:rFonts w:ascii="Times New Roman" w:eastAsia="Times New Roman" w:hAnsi="Times New Roman" w:cs="Times New Roman"/>
          <w:b/>
          <w:sz w:val="24"/>
          <w:szCs w:val="24"/>
        </w:rPr>
        <w:t>rovnici pak řešíme v každé této podmnožině (intervalu) zvlášť.</w:t>
      </w: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17C03">
        <w:rPr>
          <w:rFonts w:ascii="Times New Roman" w:eastAsia="Times New Roman" w:hAnsi="Times New Roman" w:cs="Times New Roman"/>
          <w:sz w:val="24"/>
          <w:szCs w:val="24"/>
        </w:rPr>
        <w:t>Nulový bod: 7</w:t>
      </w:r>
    </w:p>
    <w:p w:rsidR="007A3FAA" w:rsidRPr="00E17C03" w:rsidRDefault="004868E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-∞;7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:7-x&lt;2 , -x&lt;-5 , x&gt;5 , tedy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5;∞</m:t>
            </m:r>
          </m:e>
        </m:d>
      </m:oMath>
      <w:r w:rsidR="007A3FAA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3FAA" w:rsidRDefault="004868E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7;∞):x-7&lt;2 , x&lt;9 ,  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 xml:space="preserve"> tedy</m:t>
        </m:r>
      </m:oMath>
      <w:r w:rsidR="007A3FAA" w:rsidRPr="00E17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-∞;9</m:t>
            </m:r>
          </m:e>
        </m:d>
      </m:oMath>
    </w:p>
    <w:p w:rsidR="003F7C43" w:rsidRDefault="003F7C43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F7C43" w:rsidRDefault="003F7C43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Nyní musíme provést průnik obou výsledků, protože oba výsledky platí současně.</w:t>
      </w:r>
    </w:p>
    <w:p w:rsidR="003F7C43" w:rsidRDefault="003F7C43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P=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∩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7C43" w:rsidRDefault="003F7C43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F7C43" w:rsidRPr="003F7C43" w:rsidRDefault="003F7C43" w:rsidP="003F7C4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F7C4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P=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3F7C43" w:rsidRDefault="003F7C43" w:rsidP="003F7C4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A3FAA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A3FAA" w:rsidRPr="00E17C03" w:rsidRDefault="007A3FAA" w:rsidP="007A3FA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17C03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 xml:space="preserve">c) pomocí geometrického </w:t>
      </w:r>
      <w:r w:rsidRPr="00436544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  <w:t>významu absolutní hodnoty</w:t>
      </w:r>
    </w:p>
    <w:p w:rsidR="007A3FAA" w:rsidRDefault="007A3FAA" w:rsidP="007A3FAA"/>
    <w:p w:rsidR="007A3FAA" w:rsidRDefault="004868EA" w:rsidP="007A3FAA">
      <w:p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x-7</m:t>
            </m:r>
          </m:e>
        </m:d>
        <m:r>
          <w:rPr>
            <w:rFonts w:ascii="Cambria Math" w:hAnsi="Cambria Math"/>
          </w:rPr>
          <m:t>=v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x;7</m:t>
            </m:r>
          </m:e>
        </m:d>
      </m:oMath>
      <w:r w:rsidR="007A3FAA">
        <w:rPr>
          <w:rFonts w:eastAsiaTheme="minorEastAsia"/>
        </w:rPr>
        <w:t xml:space="preserve"> </w:t>
      </w:r>
    </w:p>
    <w:p w:rsidR="007A3FAA" w:rsidRDefault="007A3FAA" w:rsidP="007A3FAA">
      <w:r>
        <w:rPr>
          <w:rFonts w:eastAsiaTheme="minorEastAsia"/>
        </w:rPr>
        <w:lastRenderedPageBreak/>
        <w:t xml:space="preserve">Absolutní hodnota výrazu </w:t>
      </w:r>
      <m:oMath>
        <m:r>
          <w:rPr>
            <w:rFonts w:ascii="Cambria Math" w:eastAsiaTheme="minorEastAsia" w:hAnsi="Cambria Math"/>
          </w:rPr>
          <m:t>x-7</m:t>
        </m:r>
      </m:oMath>
      <w:r>
        <w:rPr>
          <w:rFonts w:eastAsiaTheme="minorEastAsia"/>
        </w:rPr>
        <w:t xml:space="preserve"> udává vzdálenost hledaného čísla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od sedmičky.</w:t>
      </w:r>
    </w:p>
    <w:p w:rsidR="007A3FAA" w:rsidRDefault="007A3FAA" w:rsidP="007A3FAA">
      <w:pPr>
        <w:rPr>
          <w:rFonts w:eastAsiaTheme="minorEastAsia"/>
        </w:rPr>
      </w:pPr>
      <w:r>
        <w:t>Čísla od čísla 7 vzdálená o dvě</w:t>
      </w:r>
      <w:r w:rsidR="003F7C43">
        <w:t>,</w:t>
      </w:r>
      <w:r>
        <w:t xml:space="preserve"> jsou čísla: </w:t>
      </w:r>
      <w:r>
        <w:tab/>
        <w:t xml:space="preserve">a) </w:t>
      </w:r>
      <m:oMath>
        <m:r>
          <w:rPr>
            <w:rFonts w:ascii="Cambria Math" w:hAnsi="Cambria Math"/>
          </w:rPr>
          <m:t>7-2=5</m:t>
        </m:r>
      </m:oMath>
    </w:p>
    <w:p w:rsidR="003F7C43" w:rsidRDefault="007A3FAA" w:rsidP="007A3FAA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b) </w:t>
      </w:r>
      <m:oMath>
        <m:r>
          <w:rPr>
            <w:rFonts w:ascii="Cambria Math" w:hAnsi="Cambria Math"/>
          </w:rPr>
          <m:t>7+2=9</m:t>
        </m:r>
      </m:oMath>
    </w:p>
    <w:p w:rsidR="003F7C43" w:rsidRDefault="003F7C43" w:rsidP="007A3FAA">
      <w:r>
        <w:t xml:space="preserve">Čísla od čísla 7 vzdálená o </w:t>
      </w:r>
      <w:r w:rsidR="007E0A44">
        <w:t xml:space="preserve">méně než </w:t>
      </w:r>
      <w:r>
        <w:t>dvě,</w:t>
      </w:r>
      <w:r w:rsidR="007E0A44">
        <w:t xml:space="preserve"> jsou všechna čísla mezi pěti a devíti.</w:t>
      </w:r>
    </w:p>
    <w:p w:rsidR="007E0A44" w:rsidRPr="003F7C43" w:rsidRDefault="007E0A44" w:rsidP="007E0A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F7C4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P=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color w:val="FF0000"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5;9</m:t>
            </m:r>
          </m:e>
        </m:d>
      </m:oMath>
    </w:p>
    <w:p w:rsidR="007E0A44" w:rsidRDefault="007E0A44" w:rsidP="007A3FAA">
      <w:pPr>
        <w:rPr>
          <w:rFonts w:eastAsiaTheme="minorEastAsia"/>
        </w:rPr>
      </w:pPr>
      <w:r>
        <w:rPr>
          <w:rFonts w:eastAsiaTheme="minorEastAsia"/>
        </w:rPr>
        <w:t>Poznámka: Zakreslujte pomocí intervalů.</w:t>
      </w:r>
    </w:p>
    <w:sectPr w:rsidR="007E0A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EA" w:rsidRDefault="004868EA" w:rsidP="00550AA4">
      <w:pPr>
        <w:spacing w:after="0" w:line="240" w:lineRule="auto"/>
      </w:pPr>
      <w:r>
        <w:separator/>
      </w:r>
    </w:p>
  </w:endnote>
  <w:endnote w:type="continuationSeparator" w:id="0">
    <w:p w:rsidR="004868EA" w:rsidRDefault="004868EA" w:rsidP="0055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4" w:rsidRDefault="00550A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4" w:rsidRDefault="00550AA4">
    <w:pPr>
      <w:pStyle w:val="Zpat"/>
    </w:pPr>
    <w:r>
      <w:rPr>
        <w:noProof/>
        <w:lang w:eastAsia="cs-CZ"/>
      </w:rPr>
      <w:drawing>
        <wp:inline distT="0" distB="0" distL="0" distR="0" wp14:anchorId="718C9895" wp14:editId="115E720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4" w:rsidRDefault="00550A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EA" w:rsidRDefault="004868EA" w:rsidP="00550AA4">
      <w:pPr>
        <w:spacing w:after="0" w:line="240" w:lineRule="auto"/>
      </w:pPr>
      <w:r>
        <w:separator/>
      </w:r>
    </w:p>
  </w:footnote>
  <w:footnote w:type="continuationSeparator" w:id="0">
    <w:p w:rsidR="004868EA" w:rsidRDefault="004868EA" w:rsidP="00550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4" w:rsidRDefault="00550A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4" w:rsidRDefault="00550A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A4" w:rsidRDefault="00550A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22"/>
    <w:rsid w:val="003014C3"/>
    <w:rsid w:val="003F7C43"/>
    <w:rsid w:val="004230D4"/>
    <w:rsid w:val="00436544"/>
    <w:rsid w:val="004868EA"/>
    <w:rsid w:val="00550AA4"/>
    <w:rsid w:val="00607D22"/>
    <w:rsid w:val="006D4366"/>
    <w:rsid w:val="007A3FAA"/>
    <w:rsid w:val="007E0A44"/>
    <w:rsid w:val="00836224"/>
    <w:rsid w:val="008C0B5D"/>
    <w:rsid w:val="008E0134"/>
    <w:rsid w:val="00BE7C94"/>
    <w:rsid w:val="00C1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732C7-119A-42AE-AC4E-AFDCEFA6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0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0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D22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BE7C9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550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0AA4"/>
  </w:style>
  <w:style w:type="paragraph" w:styleId="Zpat">
    <w:name w:val="footer"/>
    <w:basedOn w:val="Normln"/>
    <w:link w:val="ZpatChar"/>
    <w:uiPriority w:val="99"/>
    <w:unhideWhenUsed/>
    <w:rsid w:val="00550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0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495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Moodle Navod</cp:lastModifiedBy>
  <cp:revision>3</cp:revision>
  <dcterms:created xsi:type="dcterms:W3CDTF">2013-03-20T17:42:00Z</dcterms:created>
  <dcterms:modified xsi:type="dcterms:W3CDTF">2014-09-30T16:01:00Z</dcterms:modified>
</cp:coreProperties>
</file>