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D20" w:rsidRDefault="00AB7D20" w:rsidP="00AB7D20">
      <w:pPr>
        <w:spacing w:after="0"/>
        <w:ind w:left="1416" w:firstLine="708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786DC03F" wp14:editId="25752900">
            <wp:simplePos x="2251075" y="896620"/>
            <wp:positionH relativeFrom="margin">
              <wp:align>center</wp:align>
            </wp:positionH>
            <wp:positionV relativeFrom="margin">
              <wp:align>top</wp:align>
            </wp:positionV>
            <wp:extent cx="5753735" cy="1466215"/>
            <wp:effectExtent l="0" t="0" r="0" b="635"/>
            <wp:wrapSquare wrapText="bothSides"/>
            <wp:docPr id="2" name="Obrázek 2" descr="C:\Users\Mates\Desktop\201203111735_logo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es\Desktop\201203111735_logo_eu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4290E" w:rsidRPr="00F65195" w:rsidRDefault="00B4290E" w:rsidP="00B4290E">
      <w:pPr>
        <w:jc w:val="right"/>
      </w:pPr>
      <w:bookmarkStart w:id="0" w:name="_GoBack"/>
      <w:bookmarkEnd w:id="0"/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color w:val="666666"/>
          <w:sz w:val="20"/>
          <w:szCs w:val="20"/>
        </w:rPr>
      </w:pPr>
      <w:r w:rsidRPr="00F65195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876607D" wp14:editId="306066A4">
            <wp:simplePos x="0" y="0"/>
            <wp:positionH relativeFrom="column">
              <wp:posOffset>285750</wp:posOffset>
            </wp:positionH>
            <wp:positionV relativeFrom="paragraph">
              <wp:posOffset>-48260</wp:posOffset>
            </wp:positionV>
            <wp:extent cx="1662430" cy="651510"/>
            <wp:effectExtent l="0" t="0" r="0" b="0"/>
            <wp:wrapNone/>
            <wp:docPr id="1" name="Obrázek 1" descr="so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" descr="so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651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195">
        <w:rPr>
          <w:rFonts w:ascii="TimesNewRomanPSMT" w:hAnsi="TimesNewRomanPSMT" w:cs="TimesNewRomanPSMT"/>
          <w:b/>
          <w:color w:val="666666"/>
          <w:sz w:val="20"/>
          <w:szCs w:val="20"/>
        </w:rPr>
        <w:t>Soukromá obchodní akademie, spol. s.r.o.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Svatováclavská 1404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Žatec</w:t>
      </w:r>
    </w:p>
    <w:p w:rsidR="00B4290E" w:rsidRPr="00F65195" w:rsidRDefault="00B4290E" w:rsidP="00B4290E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438 01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  <w:rPr>
          <w:rFonts w:ascii="TimesNewRomanPSMT" w:hAnsi="TimesNewRomanPSMT" w:cs="TimesNewRomanPSMT"/>
          <w:color w:val="666666"/>
          <w:sz w:val="20"/>
          <w:szCs w:val="20"/>
        </w:rPr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IČO: 25124811</w:t>
      </w:r>
    </w:p>
    <w:p w:rsidR="00B4290E" w:rsidRPr="00F65195" w:rsidRDefault="00B4290E" w:rsidP="00B4290E">
      <w:pPr>
        <w:tabs>
          <w:tab w:val="left" w:pos="3757"/>
        </w:tabs>
        <w:spacing w:after="0"/>
        <w:jc w:val="right"/>
      </w:pPr>
      <w:r w:rsidRPr="00F65195">
        <w:rPr>
          <w:rFonts w:ascii="TimesNewRomanPSMT" w:hAnsi="TimesNewRomanPSMT" w:cs="TimesNewRomanPSMT"/>
          <w:color w:val="666666"/>
          <w:sz w:val="20"/>
          <w:szCs w:val="20"/>
        </w:rPr>
        <w:t>DIČ: CZ 25124811</w:t>
      </w:r>
    </w:p>
    <w:p w:rsidR="00B4290E" w:rsidRDefault="00AB7D20" w:rsidP="00B4290E">
      <w:pPr>
        <w:spacing w:after="0"/>
        <w:jc w:val="right"/>
      </w:pPr>
      <w:r>
        <w:pict>
          <v:rect id="_x0000_i1025" style="width:453.6pt;height:1.5pt" o:hralign="right" o:hrstd="t" o:hr="t" fillcolor="#a0a0a0" stroked="f"/>
        </w:pic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E290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7" w:rsidRPr="00010521" w:rsidRDefault="005E2907" w:rsidP="00C81F25">
            <w:pPr>
              <w:rPr>
                <w:b/>
              </w:rPr>
            </w:pPr>
            <w:r w:rsidRPr="00010521">
              <w:rPr>
                <w:b/>
              </w:rPr>
              <w:t xml:space="preserve">Digitální učební materiál: 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7D20" w:rsidRDefault="00AB7D20" w:rsidP="00AB7D20">
            <w:pPr>
              <w:rPr>
                <w:b/>
              </w:rPr>
            </w:pPr>
            <w:r w:rsidRPr="00AC06FE">
              <w:rPr>
                <w:b/>
              </w:rPr>
              <w:t xml:space="preserve">Tematická oblast: </w:t>
            </w:r>
          </w:p>
          <w:p w:rsidR="00AB7D20" w:rsidRPr="001504CD" w:rsidRDefault="00AB7D20" w:rsidP="00AB7D20">
            <w:pPr>
              <w:rPr>
                <w:b/>
              </w:rPr>
            </w:pPr>
            <w:r w:rsidRPr="001504CD">
              <w:rPr>
                <w:b/>
              </w:rPr>
              <w:t>Matematika –</w:t>
            </w:r>
          </w:p>
          <w:p w:rsidR="005E2907" w:rsidRPr="00010521" w:rsidRDefault="00AB7D20" w:rsidP="00AB7D20">
            <w:pPr>
              <w:rPr>
                <w:b/>
              </w:rPr>
            </w:pPr>
            <w:proofErr w:type="gramStart"/>
            <w:r w:rsidRPr="009744B2">
              <w:t>B-</w:t>
            </w:r>
            <w:proofErr w:type="spellStart"/>
            <w:r w:rsidRPr="009744B2">
              <w:t>Planimetrie,B</w:t>
            </w:r>
            <w:proofErr w:type="spellEnd"/>
            <w:r w:rsidRPr="009744B2">
              <w:t>-Stereometrie</w:t>
            </w:r>
            <w:proofErr w:type="gramEnd"/>
          </w:p>
        </w:tc>
      </w:tr>
      <w:tr w:rsidR="005E290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7" w:rsidRPr="00010521" w:rsidRDefault="005E290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předmětu nebo činnosti: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7" w:rsidRPr="00010521" w:rsidRDefault="005E2907" w:rsidP="00C81F25">
            <w:r w:rsidRPr="00010521">
              <w:t>MATEMATIKA</w:t>
            </w:r>
          </w:p>
        </w:tc>
      </w:tr>
      <w:tr w:rsidR="005E290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7" w:rsidRPr="00010521" w:rsidRDefault="005E290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Jméno, příjmení, titul autora: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7" w:rsidRPr="00010521" w:rsidRDefault="005E2907" w:rsidP="00C81F25">
            <w:r w:rsidRPr="00010521">
              <w:t>Miloslav Novák, Mgr.</w:t>
            </w:r>
          </w:p>
        </w:tc>
      </w:tr>
      <w:tr w:rsidR="005E290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7" w:rsidRPr="00010521" w:rsidRDefault="005E290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Název práce: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7" w:rsidRPr="00010521" w:rsidRDefault="005E2907" w:rsidP="00C81F25">
            <w:pPr>
              <w:rPr>
                <w:b/>
              </w:rPr>
            </w:pPr>
            <w:r>
              <w:rPr>
                <w:b/>
              </w:rPr>
              <w:t xml:space="preserve">III B1 - </w:t>
            </w:r>
            <w:r w:rsidRPr="00010521">
              <w:rPr>
                <w:b/>
              </w:rPr>
              <w:t>Základní věty planimetrie - T</w:t>
            </w:r>
          </w:p>
        </w:tc>
      </w:tr>
      <w:tr w:rsidR="005E290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7" w:rsidRPr="00010521" w:rsidRDefault="005E290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Stupeň a typ vzdělávání: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7" w:rsidRPr="00010521" w:rsidRDefault="005E2907" w:rsidP="00C81F25">
            <w:r w:rsidRPr="00010521">
              <w:t>středoškolské vzdělání</w:t>
            </w:r>
          </w:p>
        </w:tc>
      </w:tr>
      <w:tr w:rsidR="005E290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7" w:rsidRPr="00010521" w:rsidRDefault="005E290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Pracovní skupina – třída: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7" w:rsidRPr="00010521" w:rsidRDefault="005E2907" w:rsidP="00C81F25">
            <w:r>
              <w:t>1. ročník</w:t>
            </w:r>
          </w:p>
        </w:tc>
      </w:tr>
      <w:tr w:rsidR="005E290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7" w:rsidRPr="00010521" w:rsidRDefault="005E2907" w:rsidP="00C81F25">
            <w:pPr>
              <w:rPr>
                <w:b/>
              </w:rPr>
            </w:pPr>
            <w:r w:rsidRPr="00010521">
              <w:rPr>
                <w:rFonts w:cs="TimesNewRomanPSMT"/>
                <w:b/>
              </w:rPr>
              <w:t>Očekávaný výstup: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7" w:rsidRPr="00010521" w:rsidRDefault="005E2907" w:rsidP="00C81F25">
            <w:r>
              <w:t>žák rozliší základní planimetrické útvary; zná jejich základní vlastnosti</w:t>
            </w:r>
          </w:p>
        </w:tc>
      </w:tr>
      <w:tr w:rsidR="005E2907" w:rsidRPr="00010521" w:rsidTr="00C81F25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2907" w:rsidRPr="00010521" w:rsidRDefault="005E2907" w:rsidP="00C81F25">
            <w:pPr>
              <w:rPr>
                <w:b/>
              </w:rPr>
            </w:pPr>
            <w:r w:rsidRPr="00010521">
              <w:rPr>
                <w:b/>
              </w:rPr>
              <w:t>Datum vytvoření materiálu: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907" w:rsidRPr="00010521" w:rsidRDefault="005E2907" w:rsidP="00C81F25">
            <w:r>
              <w:t>říjen 2012</w:t>
            </w:r>
          </w:p>
        </w:tc>
      </w:tr>
    </w:tbl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w:r w:rsidRPr="00010521">
        <w:rPr>
          <w:rFonts w:ascii="Times" w:eastAsia="Times New Roman" w:hAnsi="Times" w:cs="Times"/>
          <w:b/>
          <w:bCs/>
          <w:color w:val="000000"/>
          <w:sz w:val="40"/>
          <w:szCs w:val="40"/>
          <w:highlight w:val="yellow"/>
          <w:lang w:eastAsia="cs-CZ"/>
        </w:rPr>
        <w:t>Planimetrie</w:t>
      </w:r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je část geometrie studující rovinné útvary.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i/>
          <w:color w:val="000000"/>
          <w:sz w:val="24"/>
          <w:szCs w:val="24"/>
          <w:lang w:eastAsia="cs-CZ"/>
        </w:rPr>
      </w:pPr>
      <w:r w:rsidRPr="00010521">
        <w:rPr>
          <w:rFonts w:ascii="Times" w:eastAsia="Times New Roman" w:hAnsi="Times" w:cs="Times"/>
          <w:b/>
          <w:bCs/>
          <w:i/>
          <w:color w:val="000000"/>
          <w:sz w:val="24"/>
          <w:szCs w:val="24"/>
          <w:lang w:eastAsia="cs-CZ"/>
        </w:rPr>
        <w:t>Planimetrie je geometrie v rovině.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i/>
          <w:color w:val="000000"/>
          <w:sz w:val="24"/>
          <w:szCs w:val="24"/>
          <w:lang w:eastAsia="cs-CZ"/>
        </w:rPr>
      </w:pPr>
      <w:r w:rsidRPr="00010521">
        <w:rPr>
          <w:rFonts w:ascii="Times" w:eastAsia="Times New Roman" w:hAnsi="Times" w:cs="Times"/>
          <w:b/>
          <w:bCs/>
          <w:i/>
          <w:color w:val="000000"/>
          <w:sz w:val="24"/>
          <w:szCs w:val="24"/>
          <w:lang w:eastAsia="cs-CZ"/>
        </w:rPr>
        <w:t>Stereometrie je geometrie v prostoru.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>Základní pojmy geometrie: bod; přímka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>Další pojmy: polopřímka, úsečka; rovina, polorovina; úhel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</w:pPr>
      <w:r w:rsidRPr="00010521">
        <w:rPr>
          <w:rFonts w:ascii="Times" w:eastAsia="Times New Roman" w:hAnsi="Times" w:cs="Times"/>
          <w:bCs/>
          <w:color w:val="000000"/>
          <w:sz w:val="28"/>
          <w:szCs w:val="28"/>
          <w:u w:val="single"/>
          <w:lang w:eastAsia="cs-CZ"/>
        </w:rPr>
        <w:t>Značení: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Body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:A,B,C,…(zakreslování křížkem;například     ×A)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Přímky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:p=</m:t>
        </m:r>
        <m:acc>
          <m:accPr>
            <m:chr m:val="⃡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AB</m:t>
            </m:r>
          </m:e>
        </m:acc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,…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Jestliže bod X leží na přímce p, zapisujeme X∈p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highlight w:val="green"/>
          <w:lang w:eastAsia="cs-CZ"/>
        </w:rPr>
        <w:t>Dvěma různými body lze vést právě jednu přímku.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w:r w:rsidRPr="00010521">
        <w:rPr>
          <w:rFonts w:ascii="Times" w:eastAsia="Times New Roman" w:hAnsi="Times" w:cs="Times"/>
          <w:bCs/>
          <w:noProof/>
          <w:color w:val="000000"/>
          <w:sz w:val="28"/>
          <w:szCs w:val="28"/>
          <w:lang w:eastAsia="cs-CZ"/>
        </w:rPr>
        <w:lastRenderedPageBreak/>
        <w:drawing>
          <wp:inline distT="0" distB="0" distL="0" distR="0" wp14:anchorId="357D7A33" wp14:editId="29C5B398">
            <wp:extent cx="4601217" cy="2781688"/>
            <wp:effectExtent l="0" t="0" r="889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opřímk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1217" cy="2781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Bod X dělí polopřímku p na dvě 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navzájem opačné polopřímky</m:t>
        </m:r>
      </m:oMath>
      <w:r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se společným počátkem X.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Polopřímka obsahující bod B se značí </m:t>
        </m:r>
        <m:acc>
          <m:accPr>
            <m:chr m:val="⃗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XB</m:t>
            </m:r>
          </m:e>
        </m:acc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>.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Polopřímka obsahující bod A se značí </m:t>
        </m:r>
        <m:acc>
          <m:accPr>
            <m:chr m:val="⃗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XA</m:t>
            </m:r>
          </m:e>
        </m:acc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>.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Polopřímka </m:t>
        </m:r>
        <m:acc>
          <m:accPr>
            <m:chr m:val="⃗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XB</m:t>
            </m:r>
          </m:e>
        </m:acc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je opačná k polopřímce </m:t>
        </m:r>
        <m:acc>
          <m:accPr>
            <m:chr m:val="⃗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XA</m:t>
            </m:r>
          </m:e>
        </m:acc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;značení: </m:t>
        </m:r>
        <m:acc>
          <m:accPr>
            <m:chr m:val="⃗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XB</m:t>
            </m:r>
          </m:e>
        </m:acc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sSup>
          <m:sSup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sSupPr>
          <m:e>
            <m:acc>
              <m:accPr>
                <m:chr m:val="⃗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XA</m:t>
                </m:r>
              </m:e>
            </m:acc>
          </m:e>
          <m:sup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*</m:t>
            </m:r>
          </m:sup>
        </m:sSup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Úsečka 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je část přímky mezi jejími dvěma body.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Úsečka AB se značí </m:t>
        </m:r>
        <m:acc>
          <m:accPr>
            <m:chr m:val="̅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AB</m:t>
            </m:r>
          </m:e>
        </m:acc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>.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Body A, B se nazývají krajní body úsečky.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Velikost úsečky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budeme značit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="Times New Roman" w:hAnsi="Cambria Math" w:cs="Times"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AB</m:t>
                </m:r>
              </m:e>
            </m:acc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d>
          <m:dPr>
            <m:begChr m:val="|"/>
            <m:endChr m:val="|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AB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Střed úsečky je bod, který má od obou krajních bodů úsečky stejnou vzdálenost.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Střed úsečky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budeme značit S=A</m:t>
        </m:r>
        <m:acc>
          <m:accPr>
            <m:chr m:val="̇"/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-</m:t>
            </m:r>
          </m:e>
        </m:acc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B;platí pro něj v</m:t>
        </m:r>
        <m:d>
          <m:d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S;A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=v</m:t>
        </m:r>
        <m:d>
          <m:dPr>
            <m:ctrlPr>
              <w:rPr>
                <w:rFonts w:ascii="Cambria Math" w:eastAsia="Times New Roman" w:hAnsi="Cambria Math" w:cs="Times"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S;B</m:t>
            </m:r>
          </m:e>
        </m:d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Přímka kolmá k úsečce, která prochází středem úsečky, je tzv.  </m:t>
        </m:r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osa úsečky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Všechny body osy úsečky mají od krajních bodů úsečky stejnou vzdálenost.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Osa úsečky je množina všech středů kružnic, v rovině, které procházejí krajními 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body úsečky.</m:t>
        </m:r>
      </m:oMath>
      <w:r w:rsidRPr="00010521"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AB7D20" w:rsidP="005E2907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</w:pPr>
      <m:oMath>
        <m:sSub>
          <m:sSubPr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sSub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o</m:t>
            </m:r>
          </m:e>
          <m:sub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AB</m:t>
            </m:r>
          </m:sub>
        </m:sSub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 xml:space="preserve">X∈ρ; 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XA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=</m:t>
            </m:r>
            <m:d>
              <m:dPr>
                <m:begChr m:val="|"/>
                <m:endChr m:val="|"/>
                <m:ctrlPr>
                  <w:rPr>
                    <w:rFonts w:ascii="Cambria Math" w:eastAsia="Times New Roman" w:hAnsi="Cambria Math" w:cs="Times"/>
                    <w:b/>
                    <w:bCs/>
                    <w:i/>
                    <w:color w:val="000000"/>
                    <w:sz w:val="28"/>
                    <w:szCs w:val="28"/>
                    <w:lang w:eastAsia="cs-CZ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"/>
                    <w:color w:val="000000"/>
                    <w:sz w:val="28"/>
                    <w:szCs w:val="28"/>
                    <w:lang w:eastAsia="cs-CZ"/>
                  </w:rPr>
                  <m:t>XB</m:t>
                </m:r>
              </m:e>
            </m:d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;X je středem kružnice, na níž leží body A,B.</m:t>
            </m:r>
          </m:e>
        </m:d>
      </m:oMath>
      <w:r w:rsidR="005E2907" w:rsidRPr="00010521">
        <w:rPr>
          <w:rFonts w:ascii="Times" w:eastAsia="Times New Roman" w:hAnsi="Times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4"/>
        <w:gridCol w:w="3064"/>
        <w:gridCol w:w="3064"/>
      </w:tblGrid>
      <w:tr w:rsidR="005E2907" w:rsidRPr="00010521" w:rsidTr="00C81F2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2907" w:rsidRPr="00010521" w:rsidRDefault="005E2907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  <w:r w:rsidRPr="00010521">
              <w:rPr>
                <w:rFonts w:ascii="Times New Roman" w:eastAsia="Times New Roman" w:hAnsi="Times New Roman" w:cs="Times New Roman"/>
                <w:noProof/>
                <w:color w:val="000044"/>
                <w:sz w:val="24"/>
                <w:szCs w:val="24"/>
                <w:lang w:eastAsia="cs-CZ"/>
              </w:rPr>
              <w:lastRenderedPageBreak/>
              <w:drawing>
                <wp:inline distT="0" distB="0" distL="0" distR="0" wp14:anchorId="2087A97C" wp14:editId="0F7DB6AB">
                  <wp:extent cx="1905000" cy="1905000"/>
                  <wp:effectExtent l="0" t="0" r="0" b="0"/>
                  <wp:docPr id="8" name="obrázek 89" descr="http://www.karlin.mff.cuni.cz/katedry/kdm/diplomky/stepan_kurka_dp/images/osa_useck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karlin.mff.cuni.cz/katedry/kdm/diplomky/stepan_kurka_dp/images/osa_useck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2907" w:rsidRPr="00010521" w:rsidRDefault="005E2907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  <w:r w:rsidRPr="00010521">
              <w:rPr>
                <w:rFonts w:ascii="Times New Roman" w:eastAsia="Times New Roman" w:hAnsi="Times New Roman" w:cs="Times New Roman"/>
                <w:noProof/>
                <w:color w:val="000044"/>
                <w:sz w:val="24"/>
                <w:szCs w:val="24"/>
                <w:lang w:eastAsia="cs-CZ"/>
              </w:rPr>
              <w:drawing>
                <wp:inline distT="0" distB="0" distL="0" distR="0" wp14:anchorId="64D56F92" wp14:editId="6B262FBE">
                  <wp:extent cx="1905000" cy="1905000"/>
                  <wp:effectExtent l="0" t="0" r="0" b="0"/>
                  <wp:docPr id="9" name="obrázek 90" descr="http://www.karlin.mff.cuni.cz/katedry/kdm/diplomky/stepan_kurka_dp/images/osa_usecky_bod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karlin.mff.cuni.cz/katedry/kdm/diplomky/stepan_kurka_dp/images/osa_usecky_bod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E2907" w:rsidRPr="00010521" w:rsidRDefault="005E2907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  <w:r w:rsidRPr="00010521">
              <w:rPr>
                <w:rFonts w:ascii="Times New Roman" w:eastAsia="Times New Roman" w:hAnsi="Times New Roman" w:cs="Times New Roman"/>
                <w:noProof/>
                <w:color w:val="000044"/>
                <w:sz w:val="24"/>
                <w:szCs w:val="24"/>
                <w:lang w:eastAsia="cs-CZ"/>
              </w:rPr>
              <w:drawing>
                <wp:inline distT="0" distB="0" distL="0" distR="0" wp14:anchorId="330287F5" wp14:editId="03268645">
                  <wp:extent cx="1905000" cy="1905000"/>
                  <wp:effectExtent l="0" t="0" r="0" b="0"/>
                  <wp:docPr id="10" name="obrázek 91" descr="http://www.karlin.mff.cuni.cz/katedry/kdm/diplomky/stepan_kurka_dp/images/osa_usecky_kruzni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karlin.mff.cuni.cz/katedry/kdm/diplomky/stepan_kurka_dp/images/osa_usecky_kruzni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2907" w:rsidRPr="00010521" w:rsidRDefault="005E2907" w:rsidP="005E2907"/>
    <w:p w:rsidR="005E2907" w:rsidRPr="00010521" w:rsidRDefault="005E2907" w:rsidP="005E2907">
      <w:pPr>
        <w:spacing w:before="100" w:beforeAutospacing="1" w:after="100" w:afterAutospacing="1" w:line="240" w:lineRule="auto"/>
        <w:outlineLvl w:val="1"/>
        <w:rPr>
          <w:rFonts w:ascii="Times" w:eastAsia="Times New Roman" w:hAnsi="Times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Na úsečku se můžeme dívat jako na průnik dvou polopřímek.</m:t>
        </m:r>
      </m:oMath>
      <w:r w:rsidRPr="00010521"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eastAsia="Times New Roman" w:cs="Times"/>
          <w:b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Jestliže body A,B∈p a bod X leží mezi body A,B, pak </m:t>
        </m:r>
        <m:acc>
          <m:accPr>
            <m:chr m:val="̅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AB</m:t>
            </m:r>
          </m:e>
        </m:acc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=</m:t>
        </m:r>
        <m:acc>
          <m:accPr>
            <m:chr m:val="⃗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AX</m:t>
            </m:r>
          </m:e>
        </m:acc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∩</m:t>
        </m:r>
        <m:acc>
          <m:accPr>
            <m:chr m:val="⃗"/>
            <m:ctrlPr>
              <w:rPr>
                <w:rFonts w:ascii="Cambria Math" w:eastAsia="Times New Roman" w:hAnsi="Cambria Math" w:cs="Times"/>
                <w:b/>
                <w:bCs/>
                <w:i/>
                <w:color w:val="000000"/>
                <w:sz w:val="28"/>
                <w:szCs w:val="28"/>
                <w:lang w:eastAsia="cs-CZ"/>
              </w:rPr>
            </m:ctrlPr>
          </m:accPr>
          <m:e>
            <m:r>
              <m:rPr>
                <m:sty m:val="bi"/>
              </m:rPr>
              <w:rPr>
                <w:rFonts w:ascii="Cambria Math" w:eastAsia="Times New Roman" w:hAnsi="Cambria Math" w:cs="Times"/>
                <w:color w:val="000000"/>
                <w:sz w:val="28"/>
                <w:szCs w:val="28"/>
                <w:lang w:eastAsia="cs-CZ"/>
              </w:rPr>
              <m:t>BX</m:t>
            </m:r>
          </m:e>
        </m:acc>
      </m:oMath>
      <w:r w:rsidRPr="00010521">
        <w:rPr>
          <w:rFonts w:eastAsia="Times New Roman" w:cs="Times"/>
          <w:b/>
          <w:bCs/>
          <w:color w:val="000000"/>
          <w:sz w:val="28"/>
          <w:szCs w:val="28"/>
          <w:lang w:eastAsia="cs-CZ"/>
        </w:rPr>
        <w:t xml:space="preserve">  </w:t>
      </w:r>
    </w:p>
    <w:p w:rsidR="005E2907" w:rsidRPr="00010521" w:rsidRDefault="005E2907" w:rsidP="005E2907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>Polorovina</m:t>
        </m:r>
        <m:r>
          <w:rPr>
            <w:rFonts w:ascii="Cambria Math" w:eastAsia="Times New Roman" w:hAnsi="Cambria Math" w:cs="Times"/>
            <w:color w:val="000000"/>
            <w:sz w:val="28"/>
            <w:szCs w:val="28"/>
            <w:lang w:eastAsia="cs-CZ"/>
          </w:rPr>
          <m:t xml:space="preserve"> je část roviny ohraničená tzv. hraniční přímkou.</m:t>
        </m:r>
      </m:oMath>
      <w:r w:rsidRPr="00010521">
        <w:rPr>
          <w:rFonts w:eastAsia="Times New Roman" w:cs="Times"/>
          <w:bCs/>
          <w:color w:val="000000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 w:rsidRPr="00010521"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  <w:t>Značení s vysvětlením pojmů:</w:t>
      </w:r>
    </w:p>
    <w:p w:rsidR="005E2907" w:rsidRPr="00010521" w:rsidRDefault="005E2907" w:rsidP="005E2907">
      <w:pPr>
        <w:spacing w:before="100" w:beforeAutospacing="1" w:after="100" w:afterAutospacing="1" w:line="240" w:lineRule="auto"/>
        <w:outlineLvl w:val="1"/>
        <w:rPr>
          <w:rFonts w:eastAsia="Times New Roman" w:cs="Times"/>
          <w:bCs/>
          <w:color w:val="000000"/>
          <w:sz w:val="28"/>
          <w:szCs w:val="28"/>
          <w:u w:val="single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77F9A462" wp14:editId="3F2440F6">
            <wp:extent cx="3333750" cy="3105150"/>
            <wp:effectExtent l="0" t="0" r="0" b="0"/>
            <wp:docPr id="11" name="obrázek 1" descr="Polorovina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orovina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Polorovina opačná k polorovině dané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 polorovina, která leží ve stejné rovině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která má s danou polorovinou stejnou hraniční přímku, ale opačný směr.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lastRenderedPageBreak/>
        <w:drawing>
          <wp:inline distT="0" distB="0" distL="0" distR="0" wp14:anchorId="6CDCE36C" wp14:editId="710DA011">
            <wp:extent cx="4429125" cy="2733675"/>
            <wp:effectExtent l="0" t="0" r="9525" b="9525"/>
            <wp:docPr id="12" name="obrázek 2" descr="OpacnaPolorovina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pacnaPolorovina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Polorovina opačná k polorovině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pA</m:t>
            </m:r>
          </m:e>
        </m:acc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se někdy označuje 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p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pA</m:t>
                </m:r>
              </m:e>
            </m:acc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*</m:t>
            </m:r>
          </m:sup>
        </m:sSup>
      </m:oMath>
    </w:p>
    <w:p w:rsidR="005E2907" w:rsidRPr="00010521" w:rsidRDefault="00AB7D20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pA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∪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pB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=ρ</m:t>
        </m:r>
      </m:oMath>
      <w:r w:rsidR="005E2907"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Sjednocení d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vou navzájem opačnýách polorovin vznikne 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rovina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.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Průnik dvou polorovin, jejichž hraniční přímky jsou rovnoběžné, označujeme jako PÁS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určený hraničními přímkami obou polorovin. 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Vzdálenost obou hraničních přímek je tzv. ŠÍŘKA PÁSU.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Rovinný úhel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 část roviny určená dvěma polopřímkami se společným počátkem.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 w:rsidRPr="0001052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32C29381" wp14:editId="6DA181EB">
            <wp:extent cx="2714625" cy="2019300"/>
            <wp:effectExtent l="0" t="0" r="9525" b="0"/>
            <wp:docPr id="13" name="obrázek 3" descr="Úhel">
              <a:hlinkClick xmlns:a="http://schemas.openxmlformats.org/drawingml/2006/main" r:id="rId15" tooltip="&quot;Úhe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Úhel">
                      <a:hlinkClick r:id="rId15" tooltip="&quot;Úhe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AB7D20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acc>
              <m:accPr>
                <m:chr m:val="⃡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VA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B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∩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lang w:eastAsia="cs-CZ"/>
              </w:rPr>
            </m:ctrlPr>
          </m:accPr>
          <m:e>
            <m:acc>
              <m:accPr>
                <m:chr m:val="⃡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VB</m:t>
                </m:r>
              </m:e>
            </m:acc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</m:t>
            </m:r>
          </m:e>
        </m:acc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=&lt;AVB</m:t>
        </m:r>
      </m:oMath>
      <w:r w:rsidR="005E2907" w:rsidRPr="0001052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 úhel se můžeme dívat jako na průnik dvou polorovin.</m:t>
        </m:r>
      </m:oMath>
      <w:r w:rsidRPr="0001052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010521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Úhly se dělí na úhly: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ostrý-menší než 90°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pravý-roven 90°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tupý-větší než 90° asoučasně menší než 180°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přímý-roven 180°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plný-roven 360°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32"/>
          <w:szCs w:val="32"/>
          <w:lang w:eastAsia="cs-CZ"/>
        </w:rPr>
      </w:pPr>
      <m:oMath>
        <m:r>
          <w:rPr>
            <w:rFonts w:ascii="Cambria Math" w:eastAsia="Times New Roman" w:hAnsi="Cambria Math" w:cs="Times New Roman"/>
            <w:noProof/>
            <w:color w:val="0000FF"/>
            <w:sz w:val="32"/>
            <w:szCs w:val="32"/>
            <w:lang w:eastAsia="cs-CZ"/>
          </w:rPr>
          <m:t>konvexní-menší než přímý</m:t>
        </m:r>
      </m:oMath>
      <w:r w:rsidRPr="00010521">
        <w:rPr>
          <w:rFonts w:ascii="Times New Roman" w:eastAsia="Times New Roman" w:hAnsi="Times New Roman" w:cs="Times New Roman"/>
          <w:color w:val="0000FF"/>
          <w:sz w:val="32"/>
          <w:szCs w:val="32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32"/>
          <w:szCs w:val="32"/>
          <w:lang w:eastAsia="cs-CZ"/>
        </w:rPr>
      </w:pPr>
      <m:oMath>
        <m:r>
          <w:rPr>
            <w:rFonts w:ascii="Cambria Math" w:eastAsia="Times New Roman" w:hAnsi="Cambria Math" w:cs="Times New Roman"/>
            <w:color w:val="0000FF"/>
            <w:sz w:val="32"/>
            <w:szCs w:val="32"/>
            <w:lang w:eastAsia="cs-CZ"/>
          </w:rPr>
          <m:t>konkávní-větší než přímý</m:t>
        </m:r>
      </m:oMath>
      <w:r w:rsidRPr="00010521">
        <w:rPr>
          <w:rFonts w:ascii="Times New Roman" w:eastAsia="Times New Roman" w:hAnsi="Times New Roman" w:cs="Times New Roman"/>
          <w:color w:val="0000FF"/>
          <w:sz w:val="32"/>
          <w:szCs w:val="32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68020E34" wp14:editId="31E7C838">
            <wp:extent cx="2905125" cy="1181100"/>
            <wp:effectExtent l="0" t="0" r="9525" b="0"/>
            <wp:docPr id="14" name="obrázek 5" descr="Konvexní úhel">
              <a:hlinkClick xmlns:a="http://schemas.openxmlformats.org/drawingml/2006/main" r:id="rId17" tooltip="&quot;Konvexní úhel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nvexní úhel">
                      <a:hlinkClick r:id="rId17" tooltip="&quot;Konvexní úhel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010521">
        <w:rPr>
          <w:rFonts w:ascii="Times New Roman" w:eastAsia="Times New Roman" w:hAnsi="Times New Roman" w:cs="Times New Roman"/>
          <w:b/>
          <w:sz w:val="28"/>
          <w:szCs w:val="28"/>
          <w:highlight w:val="green"/>
          <w:u w:val="single"/>
          <w:lang w:eastAsia="cs-CZ"/>
        </w:rPr>
        <w:t>Dvojice úhlů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vrcholové-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jejich ramena jsou opačné polopřímky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cs-CZ"/>
        </w:rPr>
      </w:pPr>
      <w:r w:rsidRPr="0001052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Vrcholové úhly jsou shodné.</w:t>
      </w:r>
    </w:p>
    <w:p w:rsidR="005E2907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23F8D254" wp14:editId="1BA9AD05">
            <wp:extent cx="2238375" cy="1162050"/>
            <wp:effectExtent l="0" t="0" r="9525" b="0"/>
            <wp:docPr id="15" name="obrázek 6" descr="Vrcholové úhly">
              <a:hlinkClick xmlns:a="http://schemas.openxmlformats.org/drawingml/2006/main" r:id="rId19" tooltip="&quot;Vrcholové úhl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rcholové úhly">
                      <a:hlinkClick r:id="rId19" tooltip="&quot;Vrcholové úhl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Vedlejší úhly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-jedno rameno je společné, zbylá ramena jsou opačné polopřímky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Součet vedlejších úhlů je 180</w:t>
      </w: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°</m:t>
        </m:r>
      </m:oMath>
      <w:r w:rsidRPr="0001052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.</w:t>
      </w:r>
    </w:p>
    <w:p w:rsidR="005E2907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575F5DC0" wp14:editId="009C6CCA">
            <wp:extent cx="1724025" cy="1019175"/>
            <wp:effectExtent l="0" t="0" r="9525" b="9525"/>
            <wp:docPr id="16" name="obrázek 7" descr="Vedlejší úhly">
              <a:hlinkClick xmlns:a="http://schemas.openxmlformats.org/drawingml/2006/main" r:id="rId21" tooltip="&quot;Vedlejší úhl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edlejší úhly">
                      <a:hlinkClick r:id="rId21" tooltip="&quot;Vedlejší úhl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Souhlasné úhly-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jedna ramena obou úhlů leží na jedné přímce, druhá ramena jsou rovnoběžná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se souhlasným směrem.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Souhlasné úhly jsou shodné.</w:t>
      </w:r>
    </w:p>
    <w:p w:rsidR="005E2907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0C06334A" wp14:editId="64EA504F">
            <wp:extent cx="1790700" cy="1323975"/>
            <wp:effectExtent l="0" t="0" r="0" b="9525"/>
            <wp:docPr id="17" name="obrázek 8" descr="Souhlasné úhly">
              <a:hlinkClick xmlns:a="http://schemas.openxmlformats.org/drawingml/2006/main" r:id="rId23" tooltip="&quot;Souhlasné úhl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ouhlasné úhly">
                      <a:hlinkClick r:id="rId23" tooltip="&quot;Souhlasné úhl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Střídavé úhly-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jedna ramena obou úhlů leží na jedné přímce, druhá ramena  jsou rovnoběžná 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 opačným směrem.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Střídavé úhly jsou shodné.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0C17D569" wp14:editId="0962CBC1">
            <wp:extent cx="1838325" cy="1323975"/>
            <wp:effectExtent l="0" t="0" r="9525" b="9525"/>
            <wp:docPr id="18" name="obrázek 9" descr="Střídavé úhly">
              <a:hlinkClick xmlns:a="http://schemas.openxmlformats.org/drawingml/2006/main" r:id="rId25" tooltip="&quot;Střídavé úhl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řídavé úhly">
                      <a:hlinkClick r:id="rId25" tooltip="&quot;Střídavé úhl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cs-CZ"/>
        </w:rPr>
      </w:pPr>
      <w:r w:rsidRPr="00010521">
        <w:rPr>
          <w:rFonts w:ascii="Times New Roman" w:eastAsia="Times New Roman" w:hAnsi="Times New Roman" w:cs="Times New Roman"/>
          <w:b/>
          <w:sz w:val="36"/>
          <w:szCs w:val="36"/>
          <w:highlight w:val="green"/>
          <w:u w:val="single"/>
          <w:lang w:eastAsia="cs-CZ"/>
        </w:rPr>
        <w:t>Úhly ke kružnici: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Středový úhel-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vrchol úhlu ve středu kružnice;ramena procházejí krajními 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body oblouku kružnice.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Středový úhel příslušný tětivě AB: 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na obrázku úhel &lt;ASB 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Obvodový úhel-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vrchol leží na kružnici;ramena procházejí krajními body oblouku AB</m:t>
        </m:r>
      </m:oMath>
      <w:r w:rsidRPr="00010521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Obvodový úhel příslušný tětivě AB:</m:t>
        </m:r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na obrázku úhel &lt;AXB</m:t>
        </m:r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</m:t>
        </m:r>
      </m:oMath>
      <w:r w:rsidRPr="00010521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Na následujícím obrázku uvažujeme </w:t>
      </w:r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kružnicový oblouk </w:t>
      </w:r>
      <w:r w:rsidRPr="00010521">
        <w:rPr>
          <w:rFonts w:ascii="Times New Roman" w:eastAsia="Times New Roman" w:hAnsi="Times New Roman" w:cs="Times New Roman"/>
          <w:sz w:val="24"/>
          <w:szCs w:val="24"/>
          <w:lang w:eastAsia="cs-CZ"/>
        </w:rPr>
        <w:t>se středem</w:t>
      </w:r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S, </w:t>
      </w:r>
      <w:r w:rsidRPr="00010521">
        <w:rPr>
          <w:rFonts w:ascii="Times New Roman" w:eastAsia="Times New Roman" w:hAnsi="Times New Roman" w:cs="Times New Roman"/>
          <w:sz w:val="24"/>
          <w:szCs w:val="24"/>
          <w:lang w:eastAsia="cs-CZ"/>
        </w:rPr>
        <w:t>poloměrem</w:t>
      </w:r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r </w:t>
      </w:r>
      <w:r w:rsidRPr="00010521">
        <w:rPr>
          <w:rFonts w:ascii="Times New Roman" w:eastAsia="Times New Roman" w:hAnsi="Times New Roman" w:cs="Times New Roman"/>
          <w:sz w:val="24"/>
          <w:szCs w:val="24"/>
          <w:lang w:eastAsia="cs-CZ"/>
        </w:rPr>
        <w:t>a krajními body</w:t>
      </w:r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A, B.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&lt;ASB=ω……… STŘEDOVÝ úhel  </m:t>
        </m:r>
        <m: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(pozor:středový úhel může být konvexní i nekonvexní)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X je libovolný bod oblouku AB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&lt;AXB=α……  OBVODOVÝ úhel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2E2F5DD7" wp14:editId="6A2FD9D1">
            <wp:extent cx="2571750" cy="2286000"/>
            <wp:effectExtent l="0" t="0" r="0" b="0"/>
            <wp:docPr id="19" name="obrázek 99" descr="http://www.karlin.mff.cuni.cz/katedry/kdm/diplomky/stepan_kurka_dp/images/oblouk_uhly_ost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www.karlin.mff.cuni.cz/katedry/kdm/diplomky/stepan_kurka_dp/images/oblouk_uhly_ostry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48C42987" wp14:editId="2879EA86">
            <wp:extent cx="1905000" cy="2286000"/>
            <wp:effectExtent l="0" t="0" r="0" b="0"/>
            <wp:docPr id="20" name="obrázek 100" descr="http://www.karlin.mff.cuni.cz/katedry/kdm/diplomky/stepan_kurka_dp/images/oblouk_uhly_tu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www.karlin.mff.cuni.cz/katedry/kdm/diplomky/stepan_kurka_dp/images/oblouk_uhly_tupy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Středový a obodový úhel pro ω konvexní </m:t>
        </m:r>
        <m:d>
          <m:dPr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vlevo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a nekonvexní (vpravo)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126"/>
      </w:tblGrid>
      <w:tr w:rsidR="005E2907" w:rsidRPr="00010521" w:rsidTr="00C81F2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E2907" w:rsidRPr="00010521" w:rsidRDefault="005E2907" w:rsidP="00C81F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E2907" w:rsidRPr="00010521" w:rsidRDefault="005E2907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E2907" w:rsidRPr="00010521" w:rsidTr="00C81F2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2907" w:rsidRPr="00010521" w:rsidRDefault="005E2907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2907" w:rsidRPr="00010521" w:rsidRDefault="005E2907" w:rsidP="00C81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5E2907" w:rsidRPr="00010521" w:rsidTr="00C81F2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2907" w:rsidRPr="00010521" w:rsidRDefault="005E2907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E2907" w:rsidRPr="00010521" w:rsidRDefault="005E2907" w:rsidP="00C81F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6826DF48" wp14:editId="3650CDBC">
            <wp:extent cx="1905000" cy="2657475"/>
            <wp:effectExtent l="0" t="0" r="0" b="9525"/>
            <wp:docPr id="21" name="obrázek 102" descr="http://www.karlin.mff.cuni.cz/katedry/kdm/diplomky/stepan_kurka_dp/images/oblouk_body_ost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www.karlin.mff.cuni.cz/katedry/kdm/diplomky/stepan_kurka_dp/images/oblouk_body_ostry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54F17372" wp14:editId="4DE6C790">
            <wp:extent cx="1905000" cy="2657475"/>
            <wp:effectExtent l="0" t="0" r="0" b="9525"/>
            <wp:docPr id="22" name="obrázek 103" descr="http://www.karlin.mff.cuni.cz/katedry/kdm/diplomky/stepan_kurka_dp/images/oblouk_body_tu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www.karlin.mff.cuni.cz/katedry/kdm/diplomky/stepan_kurka_dp/images/oblouk_body_tupy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Množiny bodů X, pro které platí postupně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&lt;AXB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 xml:space="preserve">=α,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&lt;AXB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=β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Všechny obvodové úhly příslušné témuž oblouku jsou stejné.</m:t>
        </m:r>
      </m:oMath>
      <w:r w:rsidRPr="00010521">
        <w:rPr>
          <w:rFonts w:eastAsia="Times New Roman" w:cs="Times New Roman"/>
          <w:b/>
          <w:sz w:val="28"/>
          <w:szCs w:val="28"/>
          <w:lang w:eastAsia="cs-CZ"/>
        </w:rPr>
        <w:t xml:space="preserve">   </w:t>
      </w:r>
    </w:p>
    <w:p w:rsidR="005E2907" w:rsidRPr="00010521" w:rsidRDefault="005E2907" w:rsidP="005E2907">
      <w:pPr>
        <w:spacing w:after="0" w:line="240" w:lineRule="auto"/>
        <w:ind w:firstLine="180"/>
        <w:rPr>
          <w:rFonts w:eastAsia="Times New Roman" w:cs="Times New Roman"/>
          <w:b/>
          <w:sz w:val="28"/>
          <w:szCs w:val="28"/>
          <w:lang w:eastAsia="cs-CZ"/>
        </w:rPr>
      </w:pPr>
      <m:oMathPara>
        <m:oMath>
          <m:r>
            <m:rPr>
              <m:sty m:val="bi"/>
            </m:rPr>
            <w:rPr>
              <w:rFonts w:ascii="Cambria Math" w:eastAsia="Times New Roman" w:hAnsi="Cambria Math" w:cs="Times New Roman"/>
              <w:sz w:val="28"/>
              <w:szCs w:val="28"/>
              <w:lang w:eastAsia="cs-CZ"/>
            </w:rPr>
            <m:t xml:space="preserve">Na dané oblouky můžeme pohlížet jako na množiny bodů X, z nichž je daná </m:t>
          </m:r>
        </m:oMath>
      </m:oMathPara>
    </w:p>
    <w:p w:rsidR="005E2907" w:rsidRPr="00010521" w:rsidRDefault="005E2907" w:rsidP="005E2907">
      <w:pPr>
        <w:spacing w:after="0" w:line="240" w:lineRule="auto"/>
        <w:ind w:firstLine="180"/>
        <w:rPr>
          <w:rFonts w:eastAsia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w:lastRenderedPageBreak/>
          <m:t>úsečka vidět pod stejným úhlem.</m:t>
        </m:r>
      </m:oMath>
      <w:r w:rsidRPr="00010521">
        <w:rPr>
          <w:rFonts w:eastAsia="Times New Roman" w:cs="Times New Roman"/>
          <w:b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E2907" w:rsidRPr="004D10FC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α=</m:t>
        </m:r>
        <m:f>
          <m:fPr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 w:cs="Times New Roman"/>
                <w:sz w:val="28"/>
                <w:szCs w:val="28"/>
                <w:highlight w:val="yellow"/>
                <w:lang w:eastAsia="cs-CZ"/>
              </w:rPr>
              <m:t>2</m:t>
            </m:r>
          </m:den>
        </m:f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∙ω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8"/>
                <w:szCs w:val="28"/>
                <w:highlight w:val="yellow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8"/>
                    <w:szCs w:val="28"/>
                    <w:highlight w:val="yellow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highlight w:val="yellow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highlight w:val="yellow"/>
            <w:lang w:eastAsia="cs-CZ"/>
          </w:rPr>
          <m:t>ω=2∙α</m:t>
        </m:r>
      </m:oMath>
      <w:r w:rsidRPr="004D10FC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</w:t>
      </w:r>
    </w:p>
    <w:p w:rsidR="005E2907" w:rsidRDefault="005E2907" w:rsidP="005E29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010521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cs-CZ"/>
        </w:rPr>
        <w:t>Středový úhel přiléhající k dané tětivě je dvakrát větší než každý z úhlů obvodových.</w:t>
      </w:r>
    </w:p>
    <w:p w:rsidR="005E2907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Body A, B dělí kružnici na dva různé oblouky (větší; menší); musíme si uvědomit, který oblouk odpovídá, kterému úhlu.</w:t>
      </w:r>
    </w:p>
    <w:p w:rsidR="005E2907" w:rsidRPr="004D10FC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Jestliže je středový úhel konvexní, příslušný oblouk je větší a jemu odpovídající obvodový úhel bude ostrý.</w:t>
      </w:r>
    </w:p>
    <w:p w:rsidR="005E2907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Jestliže je středový úhel nekonvexní, příslušný oblouk je menší a jemu odpovídající obvodový úhel bude tupý.</w:t>
      </w:r>
    </w:p>
    <w:p w:rsidR="005E2907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5E2907" w:rsidRDefault="005E2907" w:rsidP="005E2907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>
        <w:rPr>
          <w:rFonts w:eastAsia="Times New Roman" w:cs="Times New Roman"/>
          <w:b/>
          <w:sz w:val="28"/>
          <w:szCs w:val="28"/>
          <w:lang w:eastAsia="cs-CZ"/>
        </w:rPr>
        <w:t>Jestliže je středový úhel přímý, jsou oba oblouky půlkružnicemi a obloukový úhel je pravý.</w:t>
      </w:r>
    </w:p>
    <w:p w:rsidR="005E2907" w:rsidRDefault="005E2907" w:rsidP="005E2907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5E2907" w:rsidRDefault="005E2907" w:rsidP="005E2907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  <w:r w:rsidRPr="009321E5">
        <w:rPr>
          <w:rFonts w:eastAsia="Times New Roman" w:cs="Times New Roman"/>
          <w:b/>
          <w:sz w:val="28"/>
          <w:szCs w:val="28"/>
          <w:highlight w:val="lightGray"/>
          <w:lang w:eastAsia="cs-CZ"/>
        </w:rPr>
        <w:t>Množina bodů, z nichž je daná úsečka vidět pod pravým úhlem</w:t>
      </w:r>
      <w:r>
        <w:rPr>
          <w:rFonts w:eastAsia="Times New Roman" w:cs="Times New Roman"/>
          <w:b/>
          <w:sz w:val="28"/>
          <w:szCs w:val="28"/>
          <w:lang w:eastAsia="cs-CZ"/>
        </w:rPr>
        <w:t xml:space="preserve">, se nazývá </w:t>
      </w:r>
      <w:r w:rsidRPr="009321E5">
        <w:rPr>
          <w:rFonts w:eastAsia="Times New Roman" w:cs="Times New Roman"/>
          <w:b/>
          <w:sz w:val="28"/>
          <w:szCs w:val="28"/>
          <w:highlight w:val="yellow"/>
          <w:lang w:eastAsia="cs-CZ"/>
        </w:rPr>
        <w:t>Thaletova kružnice.</w:t>
      </w:r>
    </w:p>
    <w:p w:rsidR="005E2907" w:rsidRPr="00F50FAD" w:rsidRDefault="005E2907" w:rsidP="005E2907">
      <w:pPr>
        <w:spacing w:after="0" w:line="240" w:lineRule="auto"/>
        <w:rPr>
          <w:rFonts w:eastAsia="Times New Roman" w:cs="Times New Roman"/>
          <w:b/>
          <w:sz w:val="28"/>
          <w:szCs w:val="28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2982AF6A" wp14:editId="15902FA8">
            <wp:extent cx="2571750" cy="2286000"/>
            <wp:effectExtent l="0" t="0" r="0" b="0"/>
            <wp:docPr id="285" name="obrázek 106" descr="http://www.karlin.mff.cuni.cz/katedry/kdm/diplomky/stepan_kurka_dp/images/oblouk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www.karlin.mff.cuni.cz/katedry/kdm/diplomky/stepan_kurka_dp/images/oblouky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drawing>
          <wp:inline distT="0" distB="0" distL="0" distR="0" wp14:anchorId="5780F1B5" wp14:editId="08C59702">
            <wp:extent cx="2571750" cy="2286000"/>
            <wp:effectExtent l="0" t="0" r="0" b="0"/>
            <wp:docPr id="286" name="obrázek 107" descr="http://www.karlin.mff.cuni.cz/katedry/kdm/diplomky/stepan_kurka_dp/images/thaleto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://www.karlin.mff.cuni.cz/katedry/kdm/diplomky/stepan_kurka_dp/images/thaletova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44"/>
            <w:sz w:val="24"/>
            <w:szCs w:val="24"/>
            <w:lang w:eastAsia="cs-CZ"/>
          </w:rPr>
          <m:t xml:space="preserve">Vztah středového a obvodového úhlu a oblouku </m:t>
        </m:r>
        <m:r>
          <w:rPr>
            <w:rFonts w:ascii="Cambria Math" w:eastAsia="Times New Roman" w:hAnsi="Cambria Math" w:cs="Times New Roman"/>
            <w:color w:val="000044"/>
            <w:sz w:val="24"/>
            <w:szCs w:val="24"/>
            <w:lang w:eastAsia="cs-CZ"/>
          </w:rPr>
          <m:t>(obrázek vlevo)</m:t>
        </m:r>
      </m:oMath>
      <w:r>
        <w:rPr>
          <w:rFonts w:ascii="Times New Roman" w:eastAsia="Times New Roman" w:hAnsi="Times New Roman" w:cs="Times New Roman"/>
          <w:b/>
          <w:color w:val="000044"/>
          <w:sz w:val="24"/>
          <w:szCs w:val="24"/>
          <w:lang w:eastAsia="cs-CZ"/>
        </w:rPr>
        <w:t xml:space="preserve"> </w:t>
      </w:r>
    </w:p>
    <w:p w:rsidR="005E2907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44"/>
            <w:sz w:val="24"/>
            <w:szCs w:val="24"/>
            <w:lang w:eastAsia="cs-CZ"/>
          </w:rPr>
          <m:t xml:space="preserve">Thaletova kružnice nad průměrem AB </m:t>
        </m:r>
        <m:r>
          <w:rPr>
            <w:rFonts w:ascii="Cambria Math" w:eastAsia="Times New Roman" w:hAnsi="Cambria Math" w:cs="Times New Roman"/>
            <w:color w:val="000044"/>
            <w:sz w:val="24"/>
            <w:szCs w:val="24"/>
            <w:lang w:eastAsia="cs-CZ"/>
          </w:rPr>
          <m:t>(obrázek vpravo)</m:t>
        </m:r>
      </m:oMath>
      <w:r>
        <w:rPr>
          <w:rFonts w:ascii="Times New Roman" w:eastAsia="Times New Roman" w:hAnsi="Times New Roman" w:cs="Times New Roman"/>
          <w:b/>
          <w:color w:val="000044"/>
          <w:sz w:val="24"/>
          <w:szCs w:val="24"/>
          <w:lang w:eastAsia="cs-CZ"/>
        </w:rPr>
        <w:t xml:space="preserve"> </w:t>
      </w:r>
    </w:p>
    <w:p w:rsidR="005E2907" w:rsidRPr="00F50FAD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4"/>
          <w:szCs w:val="24"/>
          <w:lang w:eastAsia="cs-CZ"/>
        </w:rPr>
      </w:pPr>
    </w:p>
    <w:p w:rsidR="005E2907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8"/>
          <w:szCs w:val="28"/>
          <w:lang w:eastAsia="cs-CZ"/>
        </w:rPr>
      </w:pPr>
      <w:r w:rsidRPr="009321E5">
        <w:rPr>
          <w:rFonts w:ascii="Times New Roman" w:eastAsia="Times New Roman" w:hAnsi="Times New Roman" w:cs="Times New Roman"/>
          <w:b/>
          <w:color w:val="000044"/>
          <w:sz w:val="28"/>
          <w:szCs w:val="28"/>
          <w:highlight w:val="lightGray"/>
          <w:lang w:eastAsia="cs-CZ"/>
        </w:rPr>
        <w:t>Všechny úhly nad průměrem kružnice jsou pravé</w:t>
      </w:r>
    </w:p>
    <w:p w:rsidR="005E2907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8"/>
          <w:szCs w:val="28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color w:val="000044"/>
            <w:sz w:val="28"/>
            <w:szCs w:val="28"/>
            <w:lang w:eastAsia="cs-CZ"/>
          </w:rPr>
          <m:t>=</m:t>
        </m:r>
      </m:oMath>
      <w:r>
        <w:rPr>
          <w:rFonts w:ascii="Times New Roman" w:eastAsia="Times New Roman" w:hAnsi="Times New Roman" w:cs="Times New Roman"/>
          <w:b/>
          <w:color w:val="000044"/>
          <w:sz w:val="28"/>
          <w:szCs w:val="28"/>
          <w:lang w:eastAsia="cs-CZ"/>
        </w:rPr>
        <w:t xml:space="preserve"> </w:t>
      </w:r>
    </w:p>
    <w:p w:rsidR="005E2907" w:rsidRPr="009321E5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8"/>
          <w:szCs w:val="28"/>
          <w:lang w:eastAsia="cs-CZ"/>
        </w:rPr>
      </w:pPr>
      <w:r w:rsidRPr="009321E5">
        <w:rPr>
          <w:rFonts w:ascii="Times New Roman" w:eastAsia="Times New Roman" w:hAnsi="Times New Roman" w:cs="Times New Roman"/>
          <w:b/>
          <w:color w:val="000044"/>
          <w:sz w:val="28"/>
          <w:szCs w:val="28"/>
          <w:highlight w:val="yellow"/>
          <w:lang w:eastAsia="cs-CZ"/>
        </w:rPr>
        <w:t>Thaletova věta</w:t>
      </w:r>
    </w:p>
    <w:p w:rsidR="005E2907" w:rsidRPr="00F50FAD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8"/>
          <w:szCs w:val="28"/>
          <w:lang w:eastAsia="cs-CZ"/>
        </w:rPr>
      </w:pPr>
    </w:p>
    <w:p w:rsidR="005E2907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  <w:r w:rsidRPr="00010521">
        <w:rPr>
          <w:noProof/>
          <w:color w:val="0000FF"/>
          <w:lang w:eastAsia="cs-CZ"/>
        </w:rPr>
        <w:lastRenderedPageBreak/>
        <w:drawing>
          <wp:inline distT="0" distB="0" distL="0" distR="0" wp14:anchorId="1F3ECA92" wp14:editId="46EE0846">
            <wp:extent cx="2095500" cy="2047875"/>
            <wp:effectExtent l="0" t="0" r="0" b="9525"/>
            <wp:docPr id="293" name="obrázek 2" descr="http://upload.wikimedia.org/wikipedia/commons/thumb/d/d3/Thaletova_veta.svg/220px-Thaletova_veta.svg.png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d/d3/Thaletova_veta.svg/220px-Thaletova_veta.svg.png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126"/>
      </w:tblGrid>
      <w:tr w:rsidR="005E2907" w:rsidRPr="00010521" w:rsidTr="00C81F25">
        <w:trPr>
          <w:jc w:val="center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E2907" w:rsidRPr="00010521" w:rsidRDefault="005E2907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E2907" w:rsidRPr="00010521" w:rsidRDefault="005E2907" w:rsidP="00C81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44"/>
                <w:sz w:val="24"/>
                <w:szCs w:val="24"/>
                <w:lang w:eastAsia="cs-CZ"/>
              </w:rPr>
            </w:pPr>
          </w:p>
        </w:tc>
      </w:tr>
    </w:tbl>
    <w:p w:rsidR="005E2907" w:rsidRPr="00010521" w:rsidRDefault="005E2907" w:rsidP="005E2907">
      <w:pPr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u w:val="single"/>
            <w:lang w:eastAsia="cs-CZ"/>
          </w:rPr>
          <m:t>Důkaz: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</w:t>
      </w:r>
    </w:p>
    <w:p w:rsidR="005E2907" w:rsidRPr="00010521" w:rsidRDefault="00AB7D20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AB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=2</m:t>
        </m:r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r=d………průměr kružnice</m:t>
        </m:r>
      </m:oMath>
      <w:r w:rsidR="005E2907"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∆BSC je rovnoramenný; ∆ASC je rovnoramenný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AB7D20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dPr>
          <m:e>
            <m:r>
              <m:rPr>
                <m:sty m:val="bi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cs-CZ"/>
              </w:rPr>
              <m:t>&lt;BCA</m:t>
            </m:r>
          </m:e>
        </m:d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=β+α</m:t>
        </m:r>
      </m:oMath>
      <w:r w:rsidR="005E2907"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Součet úhlů v trojújelníku je 180°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b/>
                <w:i/>
                <w:sz w:val="24"/>
                <w:szCs w:val="24"/>
                <w:lang w:eastAsia="cs-CZ"/>
              </w:rPr>
            </m:ctrlPr>
          </m:boxPr>
          <m:e>
            <m:groupChr>
              <m:groupChrPr>
                <m:chr m:val="⇒"/>
                <m:pos m:val="top"/>
                <m:ctrlPr>
                  <w:rPr>
                    <w:rFonts w:ascii="Cambria Math" w:eastAsia="Times New Roman" w:hAnsi="Cambria Math" w:cs="Times New Roman"/>
                    <w:b/>
                    <w:i/>
                    <w:sz w:val="24"/>
                    <w:szCs w:val="24"/>
                    <w:lang w:eastAsia="cs-CZ"/>
                  </w:rPr>
                </m:ctrlPr>
              </m:groupChrPr>
              <m:e>
                <m:r>
                  <m:rPr>
                    <m:sty m:val="bi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cs-CZ"/>
                  </w:rPr>
                  <m:t xml:space="preserve"> </m:t>
                </m:r>
              </m:e>
            </m:groupChr>
          </m:e>
        </m:box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β+β+α+α=180°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α+β=90°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4"/>
            <w:szCs w:val="24"/>
            <w:lang w:eastAsia="cs-CZ"/>
          </w:rPr>
          <m:t>Q.D.E.</m:t>
        </m:r>
      </m:oMath>
      <w:r w:rsidRPr="0001052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</w:p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</w:p>
    <w:p w:rsidR="005E2907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8"/>
          <w:szCs w:val="28"/>
          <w:u w:val="single"/>
          <w:lang w:eastAsia="cs-CZ"/>
        </w:rPr>
      </w:pPr>
      <w:r w:rsidRPr="00330F4E">
        <w:rPr>
          <w:rFonts w:ascii="Times New Roman" w:eastAsia="Times New Roman" w:hAnsi="Times New Roman" w:cs="Times New Roman"/>
          <w:b/>
          <w:color w:val="000044"/>
          <w:sz w:val="28"/>
          <w:szCs w:val="28"/>
          <w:highlight w:val="green"/>
          <w:u w:val="single"/>
          <w:lang w:eastAsia="cs-CZ"/>
        </w:rPr>
        <w:t xml:space="preserve">Množina bodů, z nichž je daná úsečka AB vidět pod daným úhlem </w:t>
      </w:r>
      <m:oMath>
        <m:r>
          <m:rPr>
            <m:sty m:val="bi"/>
          </m:rPr>
          <w:rPr>
            <w:rFonts w:ascii="Cambria Math" w:eastAsia="Times New Roman" w:hAnsi="Cambria Math" w:cs="Times New Roman"/>
            <w:color w:val="000044"/>
            <w:sz w:val="28"/>
            <w:szCs w:val="28"/>
            <w:highlight w:val="green"/>
            <w:u w:val="single"/>
            <w:lang w:eastAsia="cs-CZ"/>
          </w:rPr>
          <m:t>α</m:t>
        </m:r>
      </m:oMath>
    </w:p>
    <w:p w:rsidR="005E2907" w:rsidRPr="004003C6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Při konstrukci oblouku nad úsečkou AB se používá </w:t>
      </w:r>
      <w:r w:rsidRPr="004003C6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úsekový úhel.</w:t>
      </w:r>
    </w:p>
    <w:p w:rsidR="005E2907" w:rsidRPr="004003C6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Úsekový úhel musí mít stejnou velikost jako příslušný obvodový úhel 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α.</m:t>
        </m:r>
      </m:oMath>
    </w:p>
    <w:p w:rsidR="005E2907" w:rsidRPr="004003C6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</w:pPr>
      <w:r w:rsidRPr="004003C6">
        <w:rPr>
          <w:rFonts w:ascii="Times New Roman" w:eastAsia="Times New Roman" w:hAnsi="Times New Roman" w:cs="Times New Roman"/>
          <w:sz w:val="28"/>
          <w:szCs w:val="28"/>
          <w:u w:val="single"/>
          <w:lang w:eastAsia="cs-CZ"/>
        </w:rPr>
        <w:t>Postup:</w:t>
      </w:r>
    </w:p>
    <w:p w:rsidR="005E2907" w:rsidRPr="004003C6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1) K úsečce AB narýsujeme polopřímku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 xml:space="preserve">AY 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tak, že </m:t>
        </m:r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&lt;BAY</m:t>
            </m: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=α</m:t>
        </m:r>
      </m:oMath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4003C6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2) Bodem A vedeme k polopřímce </m:t>
        </m:r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AY</m:t>
            </m:r>
          </m:e>
        </m:acc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 kolmici k</m:t>
        </m:r>
      </m:oMath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4003C6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3) Sestrojíme osu úsečky AB, tedy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o</m:t>
            </m:r>
          </m:e>
          <m:sub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</m:t>
                </m:r>
              </m:e>
            </m:acc>
          </m:sub>
        </m:sSub>
      </m:oMath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4003C6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4) Najdeme průnik kolmice a osy úsečky;k∩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o</m:t>
            </m:r>
          </m:e>
          <m:sub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cs-CZ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cs-CZ"/>
                  </w:rPr>
                  <m:t>AB</m:t>
                </m:r>
              </m:e>
            </m:acc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>=</m:t>
        </m:r>
        <m:d>
          <m:dPr>
            <m:begChr m:val="{"/>
            <m:endChr m:val="}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cs-CZ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cs-CZ"/>
              </w:rPr>
              <m:t>S</m:t>
            </m:r>
          </m:e>
        </m:d>
      </m:oMath>
      <w:r w:rsidRPr="004003C6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 </w:t>
      </w:r>
    </w:p>
    <w:p w:rsidR="005E2907" w:rsidRPr="004003C6" w:rsidRDefault="005E2907" w:rsidP="005E2907">
      <w:pPr>
        <w:spacing w:after="0" w:line="240" w:lineRule="auto"/>
        <w:ind w:firstLine="180"/>
        <w:rPr>
          <w:rFonts w:ascii="Times New Roman" w:eastAsia="Times New Roman" w:hAnsi="Times New Roman" w:cs="Times New Roman"/>
          <w:b/>
          <w:color w:val="000044"/>
          <w:sz w:val="28"/>
          <w:szCs w:val="28"/>
          <w:u w:val="single"/>
          <w:lang w:eastAsia="cs-CZ"/>
        </w:rPr>
      </w:pPr>
      <m:oMath>
        <m:r>
          <m:rPr>
            <m:sty m:val="bi"/>
          </m:rPr>
          <w:rPr>
            <w:rFonts w:ascii="Cambria Math" w:eastAsia="Times New Roman" w:hAnsi="Cambria Math" w:cs="Times New Roman"/>
            <w:sz w:val="28"/>
            <w:szCs w:val="28"/>
            <w:lang w:eastAsia="cs-CZ"/>
          </w:rPr>
          <m:t xml:space="preserve">Bod S je středem hledaného oblouku, z něhož je daná úsečka vidět pod úhlem </m:t>
        </m:r>
        <m:r>
          <m:rPr>
            <m:sty m:val="bi"/>
          </m:rPr>
          <w:rPr>
            <w:rFonts w:ascii="Cambria Math" w:eastAsia="Times New Roman" w:hAnsi="Cambria Math" w:cs="Times New Roman"/>
            <w:color w:val="000044"/>
            <w:sz w:val="28"/>
            <w:szCs w:val="28"/>
            <w:lang w:eastAsia="cs-CZ"/>
          </w:rPr>
          <m:t>α</m:t>
        </m:r>
      </m:oMath>
      <w:r w:rsidRPr="004003C6">
        <w:rPr>
          <w:rFonts w:ascii="Times New Roman" w:eastAsia="Times New Roman" w:hAnsi="Times New Roman" w:cs="Times New Roman"/>
          <w:b/>
          <w:color w:val="000044"/>
          <w:sz w:val="28"/>
          <w:szCs w:val="28"/>
          <w:lang w:eastAsia="cs-CZ"/>
        </w:rPr>
        <w:t xml:space="preserve"> </w:t>
      </w:r>
    </w:p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  <w:r w:rsidRPr="00010521">
        <w:rPr>
          <w:rFonts w:ascii="Times New Roman" w:eastAsia="Times New Roman" w:hAnsi="Times New Roman" w:cs="Times New Roman"/>
          <w:noProof/>
          <w:color w:val="000044"/>
          <w:sz w:val="24"/>
          <w:szCs w:val="24"/>
          <w:lang w:eastAsia="cs-CZ"/>
        </w:rPr>
        <w:lastRenderedPageBreak/>
        <w:drawing>
          <wp:inline distT="0" distB="0" distL="0" distR="0" wp14:anchorId="34C038FA" wp14:editId="4D56969A">
            <wp:extent cx="2657475" cy="2657475"/>
            <wp:effectExtent l="0" t="0" r="9525" b="9525"/>
            <wp:docPr id="287" name="obrázek 108" descr="http://www.karlin.mff.cuni.cz/katedry/kdm/diplomky/stepan_kurka_dp/images/oblouk_uhl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www.karlin.mff.cuni.cz/katedry/kdm/diplomky/stepan_kurka_dp/images/oblouk_uhly.GIF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2907" w:rsidRPr="004003C6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4003C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Konstrukce</w:t>
      </w:r>
    </w:p>
    <w:p w:rsidR="005E2907" w:rsidRPr="00010521" w:rsidRDefault="005E2907" w:rsidP="005E2907">
      <w:pPr>
        <w:spacing w:before="100" w:beforeAutospacing="1" w:after="100" w:afterAutospacing="1" w:line="240" w:lineRule="auto"/>
        <w:ind w:firstLine="180"/>
        <w:rPr>
          <w:rFonts w:ascii="Times New Roman" w:eastAsia="Times New Roman" w:hAnsi="Times New Roman" w:cs="Times New Roman"/>
          <w:color w:val="000044"/>
          <w:sz w:val="24"/>
          <w:szCs w:val="24"/>
          <w:lang w:eastAsia="cs-CZ"/>
        </w:rPr>
      </w:pPr>
    </w:p>
    <w:p w:rsidR="00EB748B" w:rsidRPr="00F65195" w:rsidRDefault="00EB748B" w:rsidP="00B4290E">
      <w:pPr>
        <w:spacing w:after="0"/>
        <w:jc w:val="right"/>
      </w:pPr>
    </w:p>
    <w:sectPr w:rsidR="00EB748B" w:rsidRPr="00F65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0E"/>
    <w:rsid w:val="000A039D"/>
    <w:rsid w:val="000A1378"/>
    <w:rsid w:val="000A13AC"/>
    <w:rsid w:val="000A1A09"/>
    <w:rsid w:val="000A3EB3"/>
    <w:rsid w:val="000C6DE4"/>
    <w:rsid w:val="000E6EE0"/>
    <w:rsid w:val="001961E7"/>
    <w:rsid w:val="00255BDA"/>
    <w:rsid w:val="00287EC8"/>
    <w:rsid w:val="002A2184"/>
    <w:rsid w:val="0030451B"/>
    <w:rsid w:val="00342635"/>
    <w:rsid w:val="003953A3"/>
    <w:rsid w:val="003D6EFC"/>
    <w:rsid w:val="00440A82"/>
    <w:rsid w:val="00470095"/>
    <w:rsid w:val="0048723F"/>
    <w:rsid w:val="004B6C05"/>
    <w:rsid w:val="004D4089"/>
    <w:rsid w:val="004F4BB9"/>
    <w:rsid w:val="00505CB9"/>
    <w:rsid w:val="005213E5"/>
    <w:rsid w:val="00550919"/>
    <w:rsid w:val="00556153"/>
    <w:rsid w:val="005E2907"/>
    <w:rsid w:val="00614A23"/>
    <w:rsid w:val="00652B70"/>
    <w:rsid w:val="00673F04"/>
    <w:rsid w:val="00685570"/>
    <w:rsid w:val="007022AB"/>
    <w:rsid w:val="007C1B7E"/>
    <w:rsid w:val="007E42CE"/>
    <w:rsid w:val="00823E12"/>
    <w:rsid w:val="008C0688"/>
    <w:rsid w:val="008C65D8"/>
    <w:rsid w:val="008D2D47"/>
    <w:rsid w:val="008F6FEF"/>
    <w:rsid w:val="009E7FC0"/>
    <w:rsid w:val="00A75C6D"/>
    <w:rsid w:val="00AB7D20"/>
    <w:rsid w:val="00B04299"/>
    <w:rsid w:val="00B15612"/>
    <w:rsid w:val="00B4290E"/>
    <w:rsid w:val="00B54389"/>
    <w:rsid w:val="00B63922"/>
    <w:rsid w:val="00C1268F"/>
    <w:rsid w:val="00C65947"/>
    <w:rsid w:val="00C96E84"/>
    <w:rsid w:val="00CA25BA"/>
    <w:rsid w:val="00CA3E1B"/>
    <w:rsid w:val="00CA7762"/>
    <w:rsid w:val="00D4233A"/>
    <w:rsid w:val="00D47FC4"/>
    <w:rsid w:val="00D527E8"/>
    <w:rsid w:val="00D95D29"/>
    <w:rsid w:val="00DB28CE"/>
    <w:rsid w:val="00DE1755"/>
    <w:rsid w:val="00E12408"/>
    <w:rsid w:val="00E15F5E"/>
    <w:rsid w:val="00E35F6E"/>
    <w:rsid w:val="00EB748B"/>
    <w:rsid w:val="00EE0C4B"/>
    <w:rsid w:val="00F03FD7"/>
    <w:rsid w:val="00F10A38"/>
    <w:rsid w:val="00FA63DA"/>
    <w:rsid w:val="00FE113A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29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4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42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s.wikipedia.org/wiki/Soubor:OpacnaPolorovina.jpg" TargetMode="External"/><Relationship Id="rId18" Type="http://schemas.openxmlformats.org/officeDocument/2006/relationships/image" Target="media/image10.jpeg"/><Relationship Id="rId26" Type="http://schemas.openxmlformats.org/officeDocument/2006/relationships/image" Target="media/image14.jpeg"/><Relationship Id="rId21" Type="http://schemas.openxmlformats.org/officeDocument/2006/relationships/hyperlink" Target="https://cs.wikipedia.org/wiki/Soubor:VedlejsiUhly.jpg" TargetMode="External"/><Relationship Id="rId34" Type="http://schemas.openxmlformats.org/officeDocument/2006/relationships/image" Target="media/image21.png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hyperlink" Target="https://cs.wikipedia.org/wiki/Soubor:KonvexniUhel.jpg" TargetMode="External"/><Relationship Id="rId25" Type="http://schemas.openxmlformats.org/officeDocument/2006/relationships/hyperlink" Target="https://cs.wikipedia.org/wiki/Soubor:StridaveUhly.jpg" TargetMode="External"/><Relationship Id="rId33" Type="http://schemas.openxmlformats.org/officeDocument/2006/relationships/hyperlink" Target="http://cs.wikipedia.org/wiki/Soubor:Thaletova_veta.sv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1.jpeg"/><Relationship Id="rId29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hyperlink" Target="http://cs.wikipedia.org/wiki/Soubor:Polorovina.jpg" TargetMode="External"/><Relationship Id="rId24" Type="http://schemas.openxmlformats.org/officeDocument/2006/relationships/image" Target="media/image13.jpeg"/><Relationship Id="rId32" Type="http://schemas.openxmlformats.org/officeDocument/2006/relationships/image" Target="media/image20.gif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cs.wikipedia.org/wiki/Soubor:Uhel.jpg" TargetMode="External"/><Relationship Id="rId23" Type="http://schemas.openxmlformats.org/officeDocument/2006/relationships/hyperlink" Target="https://cs.wikipedia.org/wiki/Soubor:SouhlasneUhly.jpg" TargetMode="External"/><Relationship Id="rId28" Type="http://schemas.openxmlformats.org/officeDocument/2006/relationships/image" Target="media/image16.gif"/><Relationship Id="rId36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hyperlink" Target="https://cs.wikipedia.org/wiki/Soubor:VrcholoveUhly.jpg" TargetMode="External"/><Relationship Id="rId31" Type="http://schemas.openxmlformats.org/officeDocument/2006/relationships/image" Target="media/image19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8.jpeg"/><Relationship Id="rId22" Type="http://schemas.openxmlformats.org/officeDocument/2006/relationships/image" Target="media/image12.jpeg"/><Relationship Id="rId27" Type="http://schemas.openxmlformats.org/officeDocument/2006/relationships/image" Target="media/image15.gif"/><Relationship Id="rId30" Type="http://schemas.openxmlformats.org/officeDocument/2006/relationships/image" Target="media/image18.gif"/><Relationship Id="rId35" Type="http://schemas.openxmlformats.org/officeDocument/2006/relationships/image" Target="media/image22.gif"/><Relationship Id="rId8" Type="http://schemas.openxmlformats.org/officeDocument/2006/relationships/image" Target="media/image4.gi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Matyáš Škvor</dc:creator>
  <cp:lastModifiedBy>Matyáš Škvor</cp:lastModifiedBy>
  <cp:revision>4</cp:revision>
  <cp:lastPrinted>2014-01-21T08:54:00Z</cp:lastPrinted>
  <dcterms:created xsi:type="dcterms:W3CDTF">2013-07-30T11:33:00Z</dcterms:created>
  <dcterms:modified xsi:type="dcterms:W3CDTF">2014-01-21T08:54:00Z</dcterms:modified>
</cp:coreProperties>
</file>