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E604C1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b/>
              </w:rPr>
              <w:t xml:space="preserve">Tematická oblast: 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 w:rsidRPr="00FE16C5">
              <w:t>MATEMATIKA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 w:rsidRPr="00FE16C5">
              <w:t>Miloslav Novák, Mgr.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b/>
              </w:rPr>
              <w:t>III C10 – Vektorový součin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 w:rsidRPr="00FE16C5">
              <w:t>středoškolské vzdělání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 w:rsidRPr="00FE16C5">
              <w:t>4. ročník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>
              <w:t>žák ví, co je výsledkem vektorového součinu dvou vektorů a umí tento součin vypočítat</w:t>
            </w:r>
          </w:p>
        </w:tc>
      </w:tr>
      <w:tr w:rsidR="008C65D8" w:rsidRPr="00FE16C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5D8" w:rsidRPr="00FE16C5" w:rsidRDefault="008C65D8" w:rsidP="00C81F25">
            <w:pPr>
              <w:rPr>
                <w:b/>
              </w:rPr>
            </w:pPr>
            <w:r w:rsidRPr="00FE16C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5D8" w:rsidRPr="00FE16C5" w:rsidRDefault="008C65D8" w:rsidP="00C81F25">
            <w:r>
              <w:t>leden 2013</w:t>
            </w:r>
          </w:p>
        </w:tc>
      </w:tr>
    </w:tbl>
    <w:p w:rsidR="008C65D8" w:rsidRPr="00FE16C5" w:rsidRDefault="008C65D8" w:rsidP="008C65D8">
      <w:pPr>
        <w:spacing w:after="0"/>
      </w:pPr>
    </w:p>
    <w:p w:rsidR="008C65D8" w:rsidRPr="00FE16C5" w:rsidRDefault="008C65D8" w:rsidP="008C65D8"/>
    <w:p w:rsidR="008C65D8" w:rsidRPr="00FE16C5" w:rsidRDefault="008C65D8" w:rsidP="008C65D8"/>
    <w:p w:rsidR="008C65D8" w:rsidRPr="00FE16C5" w:rsidRDefault="008C65D8" w:rsidP="008C65D8"/>
    <w:p w:rsidR="008C65D8" w:rsidRPr="00FE16C5" w:rsidRDefault="008C65D8" w:rsidP="008C65D8"/>
    <w:p w:rsidR="008C65D8" w:rsidRPr="00FE16C5" w:rsidRDefault="008C65D8" w:rsidP="008C65D8">
      <w:pPr>
        <w:rPr>
          <w:rFonts w:eastAsiaTheme="minorEastAsia"/>
          <w:b/>
          <w:sz w:val="48"/>
          <w:szCs w:val="48"/>
          <w:u w:val="single"/>
        </w:rPr>
      </w:pPr>
      <w:r w:rsidRPr="00FE16C5">
        <w:rPr>
          <w:b/>
          <w:sz w:val="48"/>
          <w:szCs w:val="48"/>
          <w:u w:val="single"/>
        </w:rPr>
        <w:t xml:space="preserve">Vektorový součin vektorů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48"/>
                <w:szCs w:val="48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  <w:u w:val="single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48"/>
            <w:szCs w:val="48"/>
            <w:u w:val="single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48"/>
                <w:szCs w:val="48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  <w:u w:val="single"/>
              </w:rPr>
              <m:t>v</m:t>
            </m:r>
          </m:e>
        </m:acc>
      </m:oMath>
      <w:r w:rsidRPr="00FE16C5">
        <w:rPr>
          <w:rFonts w:eastAsiaTheme="minorEastAsia"/>
          <w:b/>
          <w:sz w:val="48"/>
          <w:szCs w:val="48"/>
          <w:u w:val="single"/>
        </w:rPr>
        <w:t xml:space="preserve"> </w:t>
      </w:r>
    </w:p>
    <w:p w:rsidR="008C65D8" w:rsidRPr="00FE16C5" w:rsidRDefault="008C65D8" w:rsidP="008C65D8">
      <w:pPr>
        <w:rPr>
          <w:rFonts w:eastAsiaTheme="minorEastAsia"/>
          <w:b/>
          <w:i/>
          <w:sz w:val="28"/>
          <w:szCs w:val="28"/>
        </w:rPr>
      </w:pPr>
      <w:r w:rsidRPr="00FE16C5">
        <w:rPr>
          <w:rFonts w:eastAsiaTheme="minorEastAsia"/>
          <w:sz w:val="28"/>
          <w:szCs w:val="28"/>
          <w:u w:val="single"/>
        </w:rPr>
        <w:t>Značení:</w:t>
      </w:r>
      <w:r w:rsidRPr="00FE16C5">
        <w:rPr>
          <w:rFonts w:eastAsiaTheme="minorEastAsia"/>
          <w:sz w:val="28"/>
          <w:szCs w:val="28"/>
        </w:rPr>
        <w:t xml:space="preserve"> </w:t>
      </w:r>
      <w:r w:rsidRPr="00FE16C5">
        <w:rPr>
          <w:rFonts w:eastAsiaTheme="minorEastAsia"/>
          <w:i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</w:p>
    <w:p w:rsidR="008C65D8" w:rsidRPr="00FE16C5" w:rsidRDefault="008C65D8" w:rsidP="008C65D8">
      <w:pPr>
        <w:rPr>
          <w:rFonts w:eastAsiaTheme="minorEastAsia"/>
          <w:b/>
          <w:sz w:val="28"/>
          <w:szCs w:val="28"/>
        </w:rPr>
      </w:pPr>
      <w:r w:rsidRPr="00FE16C5">
        <w:rPr>
          <w:sz w:val="28"/>
          <w:szCs w:val="28"/>
          <w:u w:val="single"/>
        </w:rPr>
        <w:t>Definice:</w:t>
      </w:r>
      <w:r w:rsidRPr="00FE16C5">
        <w:rPr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v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.sinφ</m:t>
        </m:r>
      </m:oMath>
    </w:p>
    <w:p w:rsidR="008C65D8" w:rsidRPr="00FE16C5" w:rsidRDefault="008C65D8" w:rsidP="008C65D8">
      <w:pPr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Vektorový součin dvou vektorů je tedy roven součinu velikostí obou vektorů a </w:t>
      </w:r>
      <w:proofErr w:type="spellStart"/>
      <w:r w:rsidRPr="00FE16C5">
        <w:rPr>
          <w:rFonts w:eastAsiaTheme="minorEastAsia"/>
          <w:sz w:val="28"/>
          <w:szCs w:val="28"/>
        </w:rPr>
        <w:t>sínu</w:t>
      </w:r>
      <w:proofErr w:type="spellEnd"/>
      <w:r w:rsidRPr="00FE16C5">
        <w:rPr>
          <w:rFonts w:eastAsiaTheme="minorEastAsia"/>
          <w:sz w:val="28"/>
          <w:szCs w:val="28"/>
        </w:rPr>
        <w:t xml:space="preserve"> úhlu, který oba vektory svírají.</w:t>
      </w:r>
    </w:p>
    <w:p w:rsidR="008C65D8" w:rsidRPr="00FE16C5" w:rsidRDefault="008C65D8" w:rsidP="008C65D8">
      <w:pPr>
        <w:rPr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  <w:u w:val="single"/>
        </w:rPr>
        <w:t>Výsledkem vektorového součinu</w:t>
      </w:r>
      <w:r w:rsidRPr="00FE16C5">
        <w:rPr>
          <w:rFonts w:eastAsiaTheme="minorEastAsia"/>
          <w:b/>
          <w:sz w:val="28"/>
          <w:szCs w:val="28"/>
        </w:rPr>
        <w:t xml:space="preserve"> </w:t>
      </w:r>
      <w:r w:rsidRPr="00FE16C5">
        <w:rPr>
          <w:rFonts w:eastAsiaTheme="minorEastAsia"/>
          <w:sz w:val="28"/>
          <w:szCs w:val="28"/>
        </w:rPr>
        <w:t xml:space="preserve">dvou vektorů je </w:t>
      </w:r>
      <w:r w:rsidRPr="00FE16C5">
        <w:rPr>
          <w:rFonts w:eastAsiaTheme="minorEastAsia"/>
          <w:b/>
          <w:sz w:val="28"/>
          <w:szCs w:val="28"/>
          <w:highlight w:val="yellow"/>
        </w:rPr>
        <w:t>vektor, který je k oběma vektorům kolmý.</w:t>
      </w:r>
    </w:p>
    <w:p w:rsidR="008C65D8" w:rsidRPr="00FE16C5" w:rsidRDefault="00E604C1" w:rsidP="008C65D8">
      <w:pPr>
        <w:rPr>
          <w:b/>
          <w:sz w:val="32"/>
          <w:szCs w:val="32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je kolmý k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je kolmý k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="008C65D8" w:rsidRPr="00FE16C5">
        <w:rPr>
          <w:rFonts w:eastAsiaTheme="minorEastAsia"/>
          <w:b/>
          <w:sz w:val="32"/>
          <w:szCs w:val="32"/>
        </w:rPr>
        <w:t xml:space="preserve"> </w:t>
      </w:r>
    </w:p>
    <w:p w:rsidR="008C65D8" w:rsidRPr="00FE16C5" w:rsidRDefault="008C65D8" w:rsidP="008C65D8">
      <w:pPr>
        <w:rPr>
          <w:b/>
          <w:sz w:val="32"/>
          <w:szCs w:val="32"/>
        </w:rPr>
      </w:pPr>
      <w:r w:rsidRPr="00FE16C5">
        <w:rPr>
          <w:b/>
          <w:sz w:val="32"/>
          <w:szCs w:val="32"/>
        </w:rPr>
        <w:t>Směr výsledného vektoru určíme podle pravidla pravé ruky:</w:t>
      </w:r>
    </w:p>
    <w:p w:rsidR="008C65D8" w:rsidRPr="00FE16C5" w:rsidRDefault="008C65D8" w:rsidP="008C65D8">
      <w:pPr>
        <w:rPr>
          <w:b/>
          <w:i/>
          <w:sz w:val="28"/>
          <w:szCs w:val="28"/>
        </w:rPr>
      </w:pPr>
      <w:r w:rsidRPr="00FE16C5">
        <w:rPr>
          <w:b/>
          <w:sz w:val="32"/>
          <w:szCs w:val="32"/>
        </w:rPr>
        <w:t>„</w:t>
      </w:r>
      <w:r w:rsidRPr="00FE16C5">
        <w:rPr>
          <w:i/>
          <w:sz w:val="28"/>
          <w:szCs w:val="28"/>
        </w:rPr>
        <w:t>Přiložíme-li pravou ruku k vektorům tak, že pokrčené prsty směřují od prvního činitele k druhému, pak odtažený palec ukazuje směr výsledného vektoru.</w:t>
      </w:r>
      <w:r w:rsidRPr="00FE16C5">
        <w:rPr>
          <w:b/>
          <w:i/>
          <w:sz w:val="28"/>
          <w:szCs w:val="28"/>
        </w:rPr>
        <w:t>“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B188A72" wp14:editId="1783E4D3">
            <wp:extent cx="3486150" cy="2838450"/>
            <wp:effectExtent l="0" t="0" r="0" b="0"/>
            <wp:docPr id="3" name="obrázek 3" descr="Vektorový součin u × 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ektorový součin u × 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Určení vektorového součinu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K určení vektorového součinu slouží tzv. </w:t>
      </w:r>
      <w:r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pravidlo „2 3 1 2“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Jednoduše: 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souřadnice „druhá; třetí; první; druhá“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Napišme si vektory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</m:e>
        </m:d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postupně v tomto pořadí pod sebe: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</m:oMath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</m:oMath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Souřadnice výsledného vektoru získáme pomocí tzv. </w:t>
      </w:r>
      <w:proofErr w:type="spellStart"/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Sarrussova</w:t>
      </w:r>
      <w:proofErr w:type="spellEnd"/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pravidla: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9EE28FA" wp14:editId="00A6CCC0">
            <wp:extent cx="4829175" cy="1600200"/>
            <wp:effectExtent l="0" t="0" r="9525" b="0"/>
            <wp:docPr id="2" name="obrázek 4" descr="Pomůcka pro vektorový souč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můcka pro vektorový souči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sub>
        </m:sSub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Z uvedeného vyplývá následující vzorec: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 xml:space="preserve">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</m:e>
        </m:d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  <w:t>Vlastnosti vektorového součinu</w:t>
      </w: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a) násobení vektorového součinu reálným číslem je homogenní</w:t>
      </w: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a.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×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</m:acc>
          </m:e>
        </m:d>
      </m:oMath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b) vektorový součin je distributivní vůči operaci sčítání</w:t>
      </w:r>
    </w:p>
    <w:p w:rsidR="008C65D8" w:rsidRPr="00FE16C5" w:rsidRDefault="00E604C1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w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</m:oMath>
      <w:r w:rsidR="008C65D8"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c) vektorový součin je antikomutativní</w:t>
      </w:r>
    </w:p>
    <w:p w:rsidR="008C65D8" w:rsidRPr="00FE16C5" w:rsidRDefault="00E604C1" w:rsidP="008C65D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=-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×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</m:acc>
          </m:e>
        </m:d>
      </m:oMath>
      <w:r w:rsidR="008C65D8"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d) vektorový součin není asociativní</w:t>
      </w: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e)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vektory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jsou lineárně závislé (tedy navzájem rovnoběžné)</m:t>
        </m:r>
      </m:oMath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  <w:u w:val="single"/>
          <w:lang w:eastAsia="cs-CZ"/>
        </w:rPr>
        <w:t>Příklad výpočtu</w:t>
      </w:r>
    </w:p>
    <w:p w:rsidR="008C65D8" w:rsidRPr="00FE16C5" w:rsidRDefault="00E604C1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highlight w:val="lightGray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1;2;-3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highlight w:val="lightGray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lightGray"/>
                <w:lang w:eastAsia="cs-CZ"/>
              </w:rPr>
              <m:t>-3;1;2</m:t>
            </m:r>
          </m:e>
        </m:d>
      </m:oMath>
      <w:r w:rsidR="008C65D8"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;</w:t>
      </w: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a) </w:t>
      </w:r>
      <w:r w:rsidRPr="00FE16C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cs-CZ"/>
        </w:rPr>
        <w:t>pomocí vzorce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</m:t>
                </m:r>
              </m:sub>
            </m:sSub>
          </m:e>
        </m:d>
      </m:oMath>
      <w:r w:rsidR="008C65D8"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1;2;-3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-3;1;2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2∙2-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∙1;-3∙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-3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-1∙2;1∙1-2∙(-3)</m:t>
            </m:r>
          </m:e>
        </m:d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7;7;7</m:t>
            </m:r>
          </m:e>
        </m:d>
      </m:oMath>
      <w:r w:rsidR="008C65D8" w:rsidRPr="00FE16C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Zkuste najít sami vektor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Pr="00FE16C5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, a tak se na konkrétním příkladu přesvědčit o platnosti věty c)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b) </w:t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pomocí </w:t>
      </w:r>
      <w:proofErr w:type="spellStart"/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Sarrussova</w:t>
      </w:r>
      <w:proofErr w:type="spellEnd"/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 pravidla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 xml:space="preserve">2 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  <w:t>1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 xml:space="preserve">1 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2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-3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1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4+3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9-2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1+6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    (7</m:t>
        </m:r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7</m:t>
        </m:r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7)</m:t>
        </m:r>
      </m:oMath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Pojďme na hodnotu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 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 xml:space="preserve">2 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-3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  <w:t>1</w:t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2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-3-4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2-9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-6-1</m:t>
        </m:r>
      </m:oMath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C65D8" w:rsidRPr="00FE16C5" w:rsidRDefault="00E604C1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    (-7</m:t>
        </m:r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-7</m:t>
        </m:r>
      </m:oMath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w:r w:rsidR="008C65D8"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-7)</m:t>
        </m:r>
      </m:oMath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sz w:val="32"/>
          <w:szCs w:val="32"/>
          <w:highlight w:val="yellow"/>
          <w:u w:val="single"/>
          <w:lang w:eastAsia="cs-CZ"/>
        </w:rPr>
        <w:t>Využití vektorového součinu v praxi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Moment síly:</w:t>
      </w:r>
      <w:r w:rsidRPr="00FE16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ab/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F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×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</m:acc>
      </m:oMath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t>Moment síly charakterizuje otáčivý účinek síly. Je roven vektorovému součinu síly a jejího ramene.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E16C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Obsah rovnoběžníku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E16C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1A0991A2" wp14:editId="7C24A9F3">
            <wp:extent cx="3286125" cy="1495425"/>
            <wp:effectExtent l="0" t="0" r="9525" b="9525"/>
            <wp:docPr id="5" name="obrázek 1" descr="Rovnoběžní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vnoběžní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×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</m:acc>
          </m:e>
        </m:d>
      </m:oMath>
      <w:r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8C65D8" w:rsidRPr="00FE16C5" w:rsidRDefault="008C65D8" w:rsidP="008C65D8">
      <w:pPr>
        <w:spacing w:after="0"/>
      </w:pPr>
      <w:r w:rsidRPr="00FE16C5">
        <w:rPr>
          <w:rFonts w:ascii="Times New Roman" w:eastAsia="Times New Roman" w:hAnsi="Times New Roman" w:cs="Times New Roman"/>
          <w:sz w:val="28"/>
          <w:szCs w:val="28"/>
          <w:lang w:eastAsia="cs-CZ"/>
        </w:rPr>
        <w:lastRenderedPageBreak/>
        <w:t xml:space="preserve">Následující obrázek nám názorně ukazuje, jak lze vypočítat </w:t>
      </w:r>
      <w:r w:rsidRPr="00FE16C5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obsah trojúhelníku</w:t>
      </w:r>
      <w:r w:rsidRPr="00FE16C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:</w:t>
      </w:r>
    </w:p>
    <w:p w:rsidR="008C65D8" w:rsidRPr="00FE16C5" w:rsidRDefault="008C65D8" w:rsidP="008C65D8">
      <w:pPr>
        <w:spacing w:after="0"/>
      </w:pPr>
      <w:r w:rsidRPr="00FE16C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2598BA2A" wp14:editId="6F2AA842">
            <wp:extent cx="3324225" cy="1314450"/>
            <wp:effectExtent l="0" t="0" r="9525" b="0"/>
            <wp:docPr id="4" name="obrázek 2" descr="Rovnoběžník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vnoběžník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6C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5285E55C" wp14:editId="75BCDE26">
            <wp:extent cx="2066925" cy="1362075"/>
            <wp:effectExtent l="0" t="0" r="9525" b="9525"/>
            <wp:docPr id="9" name="obrázek 3" descr="Rovnoběžník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vnoběžník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5D8" w:rsidRPr="00FE16C5" w:rsidRDefault="008C65D8" w:rsidP="008C65D8">
      <w:pPr>
        <w:spacing w:after="0"/>
      </w:pPr>
    </w:p>
    <w:p w:rsidR="008C65D8" w:rsidRPr="00FE16C5" w:rsidRDefault="008C65D8" w:rsidP="008C65D8">
      <w:pPr>
        <w:spacing w:after="0"/>
      </w:pPr>
    </w:p>
    <w:p w:rsidR="008C65D8" w:rsidRPr="00FE16C5" w:rsidRDefault="008C65D8" w:rsidP="008C65D8">
      <w:pPr>
        <w:spacing w:after="0"/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S=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v</m:t>
                </m:r>
              </m:e>
            </m:acc>
          </m:e>
        </m:d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rFonts w:eastAsiaTheme="minorEastAsia"/>
          <w:b/>
          <w:sz w:val="28"/>
          <w:szCs w:val="28"/>
          <w:u w:val="single"/>
        </w:rPr>
        <w:t>Lorentzova síla:</w:t>
      </w:r>
      <w:r w:rsidRPr="00FE16C5">
        <w:rPr>
          <w:rFonts w:eastAsiaTheme="minorEastAsia"/>
          <w:b/>
          <w:sz w:val="28"/>
          <w:szCs w:val="28"/>
        </w:rPr>
        <w:tab/>
      </w:r>
      <w:r w:rsidRPr="00FE16C5">
        <w:rPr>
          <w:rFonts w:eastAsiaTheme="minorEastAsia"/>
          <w:b/>
          <w:sz w:val="28"/>
          <w:szCs w:val="28"/>
        </w:rPr>
        <w:tab/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=Q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acc>
          </m:e>
        </m:d>
      </m:oMath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w:r w:rsidRPr="00FE16C5">
        <w:rPr>
          <w:sz w:val="28"/>
          <w:szCs w:val="28"/>
        </w:rPr>
        <w:t xml:space="preserve">V tomto vztahu představuje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el</m:t>
            </m:r>
          </m:sub>
        </m:sSub>
        <m:r>
          <w:rPr>
            <w:rFonts w:ascii="Cambria Math" w:hAnsi="Cambria Math"/>
            <w:sz w:val="28"/>
            <w:szCs w:val="28"/>
          </w:rPr>
          <m:t>=Q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</m:acc>
      </m:oMath>
      <w:r w:rsidRPr="00FE16C5">
        <w:rPr>
          <w:rFonts w:eastAsiaTheme="minorEastAsia"/>
          <w:sz w:val="28"/>
          <w:szCs w:val="28"/>
        </w:rPr>
        <w:t xml:space="preserve"> elektrickou sílu,</w:t>
      </w:r>
    </w:p>
    <w:p w:rsidR="008C65D8" w:rsidRPr="00FE16C5" w:rsidRDefault="00E604C1" w:rsidP="008C65D8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mag</m:t>
            </m:r>
          </m:sub>
        </m:sSub>
        <m:r>
          <w:rPr>
            <w:rFonts w:ascii="Cambria Math" w:hAnsi="Cambria Math"/>
            <w:sz w:val="28"/>
            <w:szCs w:val="28"/>
          </w:rPr>
          <m:t>=Q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acc>
          </m:e>
        </m:d>
      </m:oMath>
      <w:r w:rsidR="008C65D8" w:rsidRPr="00FE16C5">
        <w:rPr>
          <w:rFonts w:eastAsiaTheme="minorEastAsia"/>
          <w:sz w:val="28"/>
          <w:szCs w:val="28"/>
        </w:rPr>
        <w:t xml:space="preserve"> magnetickou sílu.</w:t>
      </w:r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Q je elektrický náboj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v je rychlost, se kterou se pohybuje částice s nábojem 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E604C1" w:rsidP="008C65D8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je vektor intenzity magnetického pole</m:t>
        </m:r>
      </m:oMath>
      <w:r w:rsidR="008C65D8"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E604C1" w:rsidP="008C65D8">
      <w:pPr>
        <w:spacing w:after="0"/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je vektor veličiny, která nese název magnetická indukce</m:t>
        </m:r>
      </m:oMath>
      <w:r w:rsidR="008C65D8"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</w:pPr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  <w:r w:rsidRPr="00FE16C5">
        <w:rPr>
          <w:b/>
          <w:sz w:val="28"/>
          <w:szCs w:val="28"/>
          <w:u w:val="single"/>
        </w:rPr>
        <w:t>Ampérova síla:</w:t>
      </w:r>
      <w:r w:rsidRPr="00FE16C5">
        <w:rPr>
          <w:b/>
          <w:sz w:val="28"/>
          <w:szCs w:val="28"/>
          <w:u w:val="single"/>
        </w:rPr>
        <w:tab/>
      </w:r>
      <w:r w:rsidRPr="00FE16C5">
        <w:rPr>
          <w:b/>
          <w:sz w:val="28"/>
          <w:szCs w:val="28"/>
        </w:rPr>
        <w:tab/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=I∙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l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w:r w:rsidRPr="00FE16C5">
        <w:rPr>
          <w:rFonts w:eastAsiaTheme="minorEastAsia"/>
          <w:sz w:val="28"/>
          <w:szCs w:val="28"/>
        </w:rPr>
        <w:t xml:space="preserve">Je to síla, kterou magnetické pole o magnetické indukci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B </m:t>
        </m:r>
      </m:oMath>
      <w:r w:rsidRPr="00FE16C5">
        <w:rPr>
          <w:rFonts w:eastAsiaTheme="minorEastAsia"/>
          <w:sz w:val="28"/>
          <w:szCs w:val="28"/>
        </w:rPr>
        <w:t xml:space="preserve">přitahuje vodič délky </w:t>
      </w:r>
      <m:oMath>
        <m:r>
          <w:rPr>
            <w:rFonts w:ascii="Cambria Math" w:eastAsiaTheme="minorEastAsia" w:hAnsi="Cambria Math"/>
            <w:sz w:val="28"/>
            <w:szCs w:val="28"/>
          </w:rPr>
          <m:t>l</m:t>
        </m:r>
      </m:oMath>
      <w:r w:rsidRPr="00FE16C5">
        <w:rPr>
          <w:rFonts w:eastAsiaTheme="minorEastAsia"/>
          <w:sz w:val="28"/>
          <w:szCs w:val="28"/>
        </w:rPr>
        <w:t xml:space="preserve">, kterým protéká proud velikosti </w:t>
      </w:r>
      <m:oMath>
        <m:r>
          <w:rPr>
            <w:rFonts w:ascii="Cambria Math" w:eastAsiaTheme="minorEastAsia" w:hAnsi="Cambria Math"/>
            <w:sz w:val="28"/>
            <w:szCs w:val="28"/>
          </w:rPr>
          <m:t>I.</m:t>
        </m:r>
      </m:oMath>
    </w:p>
    <w:p w:rsidR="008C65D8" w:rsidRPr="00FE16C5" w:rsidRDefault="008C65D8" w:rsidP="008C65D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F=B∙I∙sinα</m:t>
        </m:r>
      </m:oMath>
      <w:r w:rsidRPr="00FE16C5">
        <w:rPr>
          <w:rFonts w:eastAsiaTheme="minorEastAsia"/>
          <w:b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α je úhel, který svírá vodič s indukčními čarami magnetického pole;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je-li vodič kolmý k indukčním čarám, pak pro velikost elektrické síly platí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8C65D8" w:rsidRPr="00FE16C5" w:rsidRDefault="008C65D8" w:rsidP="008C65D8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vztah:F=B∙I∙l</m:t>
        </m:r>
      </m:oMath>
      <w:r w:rsidRPr="00FE16C5">
        <w:rPr>
          <w:rFonts w:eastAsiaTheme="minorEastAsia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4C1" w:rsidRDefault="00E604C1" w:rsidP="001A32B0">
      <w:pPr>
        <w:spacing w:after="0" w:line="240" w:lineRule="auto"/>
      </w:pPr>
      <w:r>
        <w:separator/>
      </w:r>
    </w:p>
  </w:endnote>
  <w:endnote w:type="continuationSeparator" w:id="0">
    <w:p w:rsidR="00E604C1" w:rsidRDefault="00E604C1" w:rsidP="001A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61257196" wp14:editId="72C342C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4C1" w:rsidRDefault="00E604C1" w:rsidP="001A32B0">
      <w:pPr>
        <w:spacing w:after="0" w:line="240" w:lineRule="auto"/>
      </w:pPr>
      <w:r>
        <w:separator/>
      </w:r>
    </w:p>
  </w:footnote>
  <w:footnote w:type="continuationSeparator" w:id="0">
    <w:p w:rsidR="00E604C1" w:rsidRDefault="00E604C1" w:rsidP="001A3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B0" w:rsidRDefault="001A32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1A32B0"/>
    <w:rsid w:val="00287EC8"/>
    <w:rsid w:val="005213E5"/>
    <w:rsid w:val="008C0688"/>
    <w:rsid w:val="008C65D8"/>
    <w:rsid w:val="008D2D47"/>
    <w:rsid w:val="009E7FC0"/>
    <w:rsid w:val="00B4290E"/>
    <w:rsid w:val="00B54389"/>
    <w:rsid w:val="00DB28CE"/>
    <w:rsid w:val="00DE1755"/>
    <w:rsid w:val="00E604C1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B618A-966B-490B-9538-B03A141E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3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32B0"/>
  </w:style>
  <w:style w:type="paragraph" w:styleId="Zpat">
    <w:name w:val="footer"/>
    <w:basedOn w:val="Normln"/>
    <w:link w:val="ZpatChar"/>
    <w:uiPriority w:val="99"/>
    <w:unhideWhenUsed/>
    <w:rsid w:val="001A3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maths.cz/obrazky/408.png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maths.cz/obrazky/406.pn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://maths.cz/obrazky/404.png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587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2013-07-30T10:19:00Z</dcterms:created>
  <dcterms:modified xsi:type="dcterms:W3CDTF">2014-09-30T16:10:00Z</dcterms:modified>
</cp:coreProperties>
</file>